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F64F" w14:textId="6C58148C" w:rsidR="0037610C" w:rsidRPr="007F357A" w:rsidRDefault="001D2054" w:rsidP="0037610C">
      <w:pPr>
        <w:spacing w:after="120" w:line="240" w:lineRule="auto"/>
        <w:ind w:left="708" w:firstLine="708"/>
        <w:rPr>
          <w:b/>
          <w:color w:val="2E74B5" w:themeColor="accent1" w:themeShade="BF"/>
          <w:sz w:val="28"/>
          <w:szCs w:val="32"/>
        </w:rPr>
      </w:pPr>
      <w:r>
        <w:rPr>
          <w:b/>
          <w:noProof/>
          <w:color w:val="2E74B5" w:themeColor="accent1" w:themeShade="BF"/>
          <w:sz w:val="32"/>
          <w:szCs w:val="32"/>
          <w:lang w:val="en-US"/>
        </w:rPr>
        <w:drawing>
          <wp:anchor distT="0" distB="0" distL="114300" distR="114300" simplePos="0" relativeHeight="251658240" behindDoc="0" locked="0" layoutInCell="1" allowOverlap="1" wp14:anchorId="25BDFE90" wp14:editId="491E4917">
            <wp:simplePos x="0" y="0"/>
            <wp:positionH relativeFrom="column">
              <wp:posOffset>-2540</wp:posOffset>
            </wp:positionH>
            <wp:positionV relativeFrom="paragraph">
              <wp:posOffset>1270</wp:posOffset>
            </wp:positionV>
            <wp:extent cx="1830867" cy="388188"/>
            <wp:effectExtent l="0" t="0" r="0" b="0"/>
            <wp:wrapNone/>
            <wp:docPr id="68525276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0867" cy="388188"/>
                    </a:xfrm>
                    <a:prstGeom prst="rect">
                      <a:avLst/>
                    </a:prstGeom>
                  </pic:spPr>
                </pic:pic>
              </a:graphicData>
            </a:graphic>
          </wp:anchor>
        </w:drawing>
      </w:r>
      <w:r w:rsidR="0037610C" w:rsidRPr="007F357A">
        <w:rPr>
          <w:b/>
          <w:color w:val="2E74B5" w:themeColor="accent1" w:themeShade="BF"/>
          <w:sz w:val="28"/>
          <w:szCs w:val="32"/>
        </w:rPr>
        <w:t xml:space="preserve">                         </w:t>
      </w:r>
    </w:p>
    <w:p w14:paraId="51A0FA62" w14:textId="48BAAE10" w:rsidR="001D2054" w:rsidRPr="007F357A" w:rsidRDefault="0037610C" w:rsidP="001D2054">
      <w:pPr>
        <w:spacing w:after="120" w:line="240" w:lineRule="auto"/>
        <w:ind w:left="1416" w:firstLine="708"/>
        <w:rPr>
          <w:rFonts w:ascii="Arial" w:eastAsiaTheme="minorHAnsi" w:hAnsi="Arial" w:cs="Arial"/>
          <w:b/>
          <w:color w:val="1F4E79" w:themeColor="accent1" w:themeShade="80"/>
          <w:sz w:val="32"/>
          <w:szCs w:val="32"/>
        </w:rPr>
      </w:pPr>
      <w:r w:rsidRPr="007F357A">
        <w:rPr>
          <w:b/>
          <w:color w:val="2E74B5" w:themeColor="accent1" w:themeShade="BF"/>
          <w:sz w:val="28"/>
          <w:szCs w:val="32"/>
        </w:rPr>
        <w:t xml:space="preserve">                             </w:t>
      </w:r>
    </w:p>
    <w:p w14:paraId="02F00C09" w14:textId="77777777" w:rsidR="00425907" w:rsidRPr="007F357A" w:rsidRDefault="00425907" w:rsidP="001D2054">
      <w:pPr>
        <w:spacing w:after="120" w:line="240" w:lineRule="auto"/>
        <w:ind w:left="426" w:firstLine="141"/>
        <w:jc w:val="center"/>
        <w:rPr>
          <w:rFonts w:ascii="Arial" w:eastAsiaTheme="minorHAnsi" w:hAnsi="Arial" w:cs="Arial"/>
          <w:b/>
          <w:color w:val="1F4E79" w:themeColor="accent1" w:themeShade="80"/>
          <w:sz w:val="32"/>
          <w:szCs w:val="32"/>
        </w:rPr>
      </w:pPr>
    </w:p>
    <w:p w14:paraId="14904E95" w14:textId="60CC011C" w:rsidR="001D2054" w:rsidRPr="00D05B9E" w:rsidRDefault="00D05B9E" w:rsidP="001D2054">
      <w:pPr>
        <w:spacing w:after="120" w:line="240" w:lineRule="auto"/>
        <w:ind w:left="426" w:firstLine="141"/>
        <w:jc w:val="center"/>
        <w:rPr>
          <w:b/>
          <w:color w:val="1F4E79" w:themeColor="accent1" w:themeShade="80"/>
          <w:sz w:val="28"/>
          <w:szCs w:val="32"/>
        </w:rPr>
      </w:pPr>
      <w:r w:rsidRPr="00D05B9E">
        <w:rPr>
          <w:rFonts w:ascii="Arial" w:eastAsiaTheme="minorHAnsi" w:hAnsi="Arial" w:cs="Arial"/>
          <w:b/>
          <w:color w:val="1F4E79" w:themeColor="accent1" w:themeShade="80"/>
          <w:sz w:val="32"/>
          <w:szCs w:val="32"/>
        </w:rPr>
        <w:t>Programme de stages parrainés de l’UNESCO</w:t>
      </w:r>
    </w:p>
    <w:p w14:paraId="3E17083D" w14:textId="47DD4665" w:rsidR="00EE2F86" w:rsidRPr="007F357A" w:rsidRDefault="00802F4F" w:rsidP="00802F4F">
      <w:pPr>
        <w:spacing w:after="120" w:line="240" w:lineRule="auto"/>
        <w:jc w:val="center"/>
        <w:rPr>
          <w:rFonts w:ascii="Arial" w:eastAsiaTheme="minorHAnsi" w:hAnsi="Arial" w:cs="Arial"/>
          <w:b/>
          <w:sz w:val="28"/>
          <w:szCs w:val="28"/>
        </w:rPr>
      </w:pPr>
      <w:r w:rsidRPr="007F357A">
        <w:rPr>
          <w:rFonts w:ascii="Arial" w:eastAsiaTheme="minorHAnsi" w:hAnsi="Arial" w:cs="Arial"/>
          <w:b/>
          <w:sz w:val="28"/>
          <w:szCs w:val="28"/>
        </w:rPr>
        <w:t>Mandat</w:t>
      </w:r>
    </w:p>
    <w:p w14:paraId="1BB4D5BD" w14:textId="77777777" w:rsidR="00802F4F" w:rsidRPr="007F357A" w:rsidRDefault="00802F4F" w:rsidP="00802F4F">
      <w:pPr>
        <w:spacing w:after="120" w:line="240" w:lineRule="auto"/>
        <w:jc w:val="center"/>
        <w:rPr>
          <w:b/>
          <w:sz w:val="28"/>
          <w:szCs w:val="28"/>
        </w:rPr>
      </w:pPr>
    </w:p>
    <w:p w14:paraId="408834E0" w14:textId="77777777" w:rsidR="00FE4B57" w:rsidRPr="00FE4B57" w:rsidRDefault="00FE4B57" w:rsidP="00FE4B57">
      <w:pPr>
        <w:shd w:val="clear" w:color="auto" w:fill="D9D9D9"/>
        <w:tabs>
          <w:tab w:val="left" w:pos="567"/>
        </w:tabs>
        <w:snapToGrid w:val="0"/>
        <w:spacing w:after="240" w:line="240" w:lineRule="auto"/>
        <w:ind w:left="240" w:right="-143" w:hanging="382"/>
        <w:jc w:val="center"/>
        <w:rPr>
          <w:rFonts w:ascii="Arial" w:eastAsia="SimSun" w:hAnsi="Arial" w:cs="Arial"/>
          <w:b/>
          <w:color w:val="1F497D"/>
          <w:szCs w:val="24"/>
          <w:lang w:eastAsia="zh-CN"/>
        </w:rPr>
      </w:pPr>
      <w:r w:rsidRPr="00FE4B57">
        <w:rPr>
          <w:rFonts w:ascii="Arial" w:eastAsia="SimSun" w:hAnsi="Arial" w:cs="Arial"/>
          <w:b/>
          <w:color w:val="1F497D"/>
          <w:szCs w:val="24"/>
          <w:lang w:eastAsia="zh-CN"/>
        </w:rPr>
        <w:t>INFORMATIONS D’ORDRE GÉNÉRAL</w:t>
      </w:r>
    </w:p>
    <w:p w14:paraId="18A73E4F" w14:textId="56EBAD88" w:rsidR="00606DE5" w:rsidRPr="00606DE5" w:rsidRDefault="00606DE5" w:rsidP="006A5D05">
      <w:pPr>
        <w:spacing w:after="120" w:line="240" w:lineRule="auto"/>
        <w:rPr>
          <w:bCs/>
          <w:sz w:val="24"/>
          <w:szCs w:val="24"/>
        </w:rPr>
      </w:pPr>
      <w:r w:rsidRPr="00606DE5">
        <w:rPr>
          <w:b/>
          <w:sz w:val="24"/>
          <w:szCs w:val="24"/>
        </w:rPr>
        <w:t>Dur</w:t>
      </w:r>
      <w:r w:rsidR="00C6500C">
        <w:rPr>
          <w:b/>
          <w:sz w:val="24"/>
          <w:szCs w:val="24"/>
        </w:rPr>
        <w:t xml:space="preserve">ée </w:t>
      </w:r>
      <w:r w:rsidRPr="00606DE5">
        <w:rPr>
          <w:bCs/>
          <w:sz w:val="24"/>
          <w:szCs w:val="24"/>
        </w:rPr>
        <w:t>:</w:t>
      </w:r>
      <w:r w:rsidRPr="00963C44">
        <w:rPr>
          <w:bCs/>
          <w:sz w:val="24"/>
          <w:szCs w:val="24"/>
        </w:rPr>
        <w:t xml:space="preserve"> </w:t>
      </w:r>
      <w:r w:rsidR="00370728" w:rsidRPr="00DC13E4">
        <w:t xml:space="preserve">du </w:t>
      </w:r>
      <w:r w:rsidR="00370728">
        <w:t>1 octobre 2025</w:t>
      </w:r>
      <w:r w:rsidR="00370728" w:rsidRPr="00DC13E4">
        <w:t xml:space="preserve"> au </w:t>
      </w:r>
      <w:r w:rsidR="00370728">
        <w:t>28 février 2026</w:t>
      </w:r>
      <w:r w:rsidR="00370728" w:rsidRPr="00DC13E4">
        <w:t xml:space="preserve"> (</w:t>
      </w:r>
      <w:r w:rsidR="00370728">
        <w:t xml:space="preserve">5 </w:t>
      </w:r>
      <w:r w:rsidR="00370728" w:rsidRPr="00DC13E4">
        <w:t>mois)</w:t>
      </w:r>
    </w:p>
    <w:p w14:paraId="0E7E54CE" w14:textId="246A3907" w:rsidR="00413207" w:rsidRPr="000F5DC5" w:rsidRDefault="000F5DC5" w:rsidP="006A5D05">
      <w:pPr>
        <w:spacing w:after="120" w:line="240" w:lineRule="auto"/>
        <w:rPr>
          <w:sz w:val="24"/>
          <w:szCs w:val="24"/>
        </w:rPr>
      </w:pPr>
      <w:r w:rsidRPr="000F5DC5">
        <w:rPr>
          <w:b/>
          <w:sz w:val="24"/>
          <w:szCs w:val="24"/>
        </w:rPr>
        <w:t xml:space="preserve">Unité </w:t>
      </w:r>
      <w:r w:rsidR="00413207" w:rsidRPr="000F5DC5">
        <w:rPr>
          <w:b/>
          <w:sz w:val="24"/>
          <w:szCs w:val="24"/>
        </w:rPr>
        <w:t xml:space="preserve">: </w:t>
      </w:r>
      <w:r w:rsidR="009E55D0" w:rsidRPr="000F5DC5">
        <w:rPr>
          <w:sz w:val="24"/>
          <w:szCs w:val="24"/>
        </w:rPr>
        <w:t xml:space="preserve">Bureau </w:t>
      </w:r>
      <w:r>
        <w:rPr>
          <w:sz w:val="24"/>
          <w:szCs w:val="24"/>
        </w:rPr>
        <w:t>de la gestion des ressources humaines</w:t>
      </w:r>
      <w:r w:rsidR="006A5D05" w:rsidRPr="000F5DC5">
        <w:rPr>
          <w:sz w:val="24"/>
          <w:szCs w:val="24"/>
        </w:rPr>
        <w:t xml:space="preserve">, </w:t>
      </w:r>
      <w:r w:rsidR="00695F9A">
        <w:rPr>
          <w:sz w:val="24"/>
          <w:szCs w:val="24"/>
        </w:rPr>
        <w:t>Unité de la formation et du développement</w:t>
      </w:r>
    </w:p>
    <w:p w14:paraId="1F881411" w14:textId="7CF7A161" w:rsidR="00413207" w:rsidRPr="000F5DC5" w:rsidRDefault="00413207" w:rsidP="006A5D05">
      <w:pPr>
        <w:spacing w:after="120" w:line="240" w:lineRule="auto"/>
        <w:rPr>
          <w:sz w:val="24"/>
          <w:szCs w:val="24"/>
        </w:rPr>
      </w:pPr>
      <w:r w:rsidRPr="000F5DC5">
        <w:rPr>
          <w:b/>
          <w:sz w:val="24"/>
          <w:szCs w:val="24"/>
        </w:rPr>
        <w:t>L</w:t>
      </w:r>
      <w:r w:rsidR="00C6500C" w:rsidRPr="000F5DC5">
        <w:rPr>
          <w:b/>
          <w:sz w:val="24"/>
          <w:szCs w:val="24"/>
        </w:rPr>
        <w:t xml:space="preserve">ieu </w:t>
      </w:r>
      <w:r w:rsidRPr="000F5DC5">
        <w:rPr>
          <w:b/>
          <w:sz w:val="24"/>
          <w:szCs w:val="24"/>
        </w:rPr>
        <w:t xml:space="preserve">: </w:t>
      </w:r>
      <w:r w:rsidR="00851096" w:rsidRPr="000F5DC5">
        <w:rPr>
          <w:sz w:val="24"/>
          <w:szCs w:val="24"/>
        </w:rPr>
        <w:t>Paris</w:t>
      </w:r>
      <w:r w:rsidR="00C6500C" w:rsidRPr="000F5DC5">
        <w:rPr>
          <w:sz w:val="24"/>
          <w:szCs w:val="24"/>
        </w:rPr>
        <w:t>, Siège</w:t>
      </w:r>
      <w:r w:rsidR="000F5DC5" w:rsidRPr="000F5DC5">
        <w:rPr>
          <w:sz w:val="24"/>
          <w:szCs w:val="24"/>
        </w:rPr>
        <w:t xml:space="preserve"> de l’UNESCO</w:t>
      </w:r>
    </w:p>
    <w:p w14:paraId="39B0E63B" w14:textId="318ECA55" w:rsidR="005C7A27" w:rsidRPr="000F5DC5" w:rsidRDefault="006A5D05" w:rsidP="005C7A27">
      <w:pPr>
        <w:spacing w:after="120" w:line="240" w:lineRule="auto"/>
        <w:rPr>
          <w:sz w:val="24"/>
          <w:szCs w:val="24"/>
        </w:rPr>
      </w:pPr>
      <w:r w:rsidRPr="005C7A27">
        <w:rPr>
          <w:b/>
          <w:bCs/>
          <w:sz w:val="24"/>
          <w:szCs w:val="24"/>
        </w:rPr>
        <w:t>Supervis</w:t>
      </w:r>
      <w:r w:rsidR="00695F9A" w:rsidRPr="005C7A27">
        <w:rPr>
          <w:b/>
          <w:bCs/>
          <w:sz w:val="24"/>
          <w:szCs w:val="24"/>
        </w:rPr>
        <w:t xml:space="preserve">eur </w:t>
      </w:r>
      <w:r w:rsidRPr="005C7A27">
        <w:rPr>
          <w:b/>
          <w:bCs/>
          <w:sz w:val="24"/>
          <w:szCs w:val="24"/>
        </w:rPr>
        <w:t>:</w:t>
      </w:r>
      <w:r w:rsidRPr="005C7A27">
        <w:rPr>
          <w:sz w:val="24"/>
          <w:szCs w:val="24"/>
        </w:rPr>
        <w:t xml:space="preserve"> M</w:t>
      </w:r>
      <w:r w:rsidR="00695F9A" w:rsidRPr="005C7A27">
        <w:rPr>
          <w:sz w:val="24"/>
          <w:szCs w:val="24"/>
        </w:rPr>
        <w:t>me</w:t>
      </w:r>
      <w:r w:rsidRPr="005C7A27">
        <w:rPr>
          <w:sz w:val="24"/>
          <w:szCs w:val="24"/>
        </w:rPr>
        <w:t xml:space="preserve"> Adina Forsstrom, </w:t>
      </w:r>
      <w:r w:rsidR="00F01095" w:rsidRPr="005C7A27">
        <w:rPr>
          <w:sz w:val="24"/>
          <w:szCs w:val="24"/>
        </w:rPr>
        <w:t>Chef</w:t>
      </w:r>
      <w:r w:rsidRPr="005C7A27">
        <w:rPr>
          <w:sz w:val="24"/>
          <w:szCs w:val="24"/>
        </w:rPr>
        <w:t xml:space="preserve">, </w:t>
      </w:r>
      <w:r w:rsidR="005C7A27">
        <w:rPr>
          <w:sz w:val="24"/>
          <w:szCs w:val="24"/>
        </w:rPr>
        <w:t>Unité de la formation et du développement</w:t>
      </w:r>
    </w:p>
    <w:p w14:paraId="0F510D0B" w14:textId="77777777" w:rsidR="00ED4A75" w:rsidRPr="007F357A" w:rsidRDefault="00ED4A75" w:rsidP="00ED4A75">
      <w:pPr>
        <w:shd w:val="clear" w:color="auto" w:fill="D9D9D9"/>
        <w:tabs>
          <w:tab w:val="left" w:pos="567"/>
        </w:tabs>
        <w:snapToGrid w:val="0"/>
        <w:spacing w:after="240" w:line="240" w:lineRule="auto"/>
        <w:ind w:left="240" w:right="-143" w:hanging="382"/>
        <w:jc w:val="center"/>
        <w:rPr>
          <w:rFonts w:ascii="Arial" w:eastAsia="SimSun" w:hAnsi="Arial" w:cs="Arial"/>
          <w:b/>
          <w:color w:val="1F497D"/>
          <w:szCs w:val="24"/>
          <w:lang w:eastAsia="zh-CN"/>
        </w:rPr>
      </w:pPr>
      <w:r w:rsidRPr="007F357A">
        <w:rPr>
          <w:rFonts w:ascii="Arial" w:eastAsia="SimSun" w:hAnsi="Arial" w:cs="Arial"/>
          <w:b/>
          <w:color w:val="1F497D"/>
          <w:szCs w:val="24"/>
          <w:lang w:eastAsia="zh-CN"/>
        </w:rPr>
        <w:t>DESCRIPTION DU STAGE PARRAINE</w:t>
      </w:r>
    </w:p>
    <w:p w14:paraId="0519C12A" w14:textId="0624C71C" w:rsidR="00D330E7" w:rsidRPr="00D330E7" w:rsidRDefault="00D330E7" w:rsidP="00D330E7">
      <w:pPr>
        <w:spacing w:after="120" w:line="240" w:lineRule="auto"/>
        <w:jc w:val="both"/>
        <w:rPr>
          <w:rFonts w:eastAsiaTheme="minorEastAsia"/>
          <w:sz w:val="24"/>
          <w:szCs w:val="24"/>
          <w:lang w:eastAsia="zh-CN"/>
        </w:rPr>
      </w:pPr>
      <w:r w:rsidRPr="00D330E7">
        <w:rPr>
          <w:sz w:val="24"/>
          <w:szCs w:val="24"/>
        </w:rPr>
        <w:t xml:space="preserve">Sous l'autorité du directeur des ressources humaines et la supervision du chef de l'unité </w:t>
      </w:r>
      <w:r w:rsidR="00F26336">
        <w:rPr>
          <w:sz w:val="24"/>
          <w:szCs w:val="24"/>
        </w:rPr>
        <w:t>de la</w:t>
      </w:r>
      <w:r w:rsidRPr="00D330E7">
        <w:rPr>
          <w:sz w:val="24"/>
          <w:szCs w:val="24"/>
        </w:rPr>
        <w:t xml:space="preserve"> formation et développement, le stagiaire bénéficiera d'une supervision efficace par le biais d'un partage des connaissances et d'un retour d'information sur ses performances tout au long de sa mission, avec un accès aisé à son superviseur. Les objectifs à atteindre seront convenus dans le cadre du plan de travail, avec les buts et activités connexes à réaliser. Des discussions permanentes concernant les tâches à accomplir auront lieu tout au long de la période de référence. Le stagiaire bénéficiera en permanence de conseils professionnels, d'une orientation, d'une formation et d'un mentorat de la part du superviseur et d'autres responsables des ressources humaines. </w:t>
      </w:r>
    </w:p>
    <w:p w14:paraId="6E0A0E20" w14:textId="503B4DC4" w:rsidR="00397583" w:rsidRPr="00397583" w:rsidRDefault="00397583" w:rsidP="00397583">
      <w:pPr>
        <w:pStyle w:val="NormalWeb"/>
        <w:rPr>
          <w:rFonts w:ascii="Calibri" w:eastAsia="Calibri" w:hAnsi="Calibri"/>
          <w:lang w:val="fr-FR" w:eastAsia="en-US"/>
        </w:rPr>
      </w:pPr>
      <w:r w:rsidRPr="00397583">
        <w:rPr>
          <w:rFonts w:ascii="Calibri" w:eastAsia="Calibri" w:hAnsi="Calibri"/>
          <w:lang w:val="fr-FR" w:eastAsia="en-US"/>
        </w:rPr>
        <w:t xml:space="preserve">L'Unité de </w:t>
      </w:r>
      <w:r>
        <w:rPr>
          <w:rFonts w:ascii="Calibri" w:eastAsia="Calibri" w:hAnsi="Calibri"/>
          <w:lang w:val="fr-FR" w:eastAsia="en-US"/>
        </w:rPr>
        <w:t xml:space="preserve">la </w:t>
      </w:r>
      <w:r w:rsidRPr="00397583">
        <w:rPr>
          <w:rFonts w:ascii="Calibri" w:eastAsia="Calibri" w:hAnsi="Calibri"/>
          <w:lang w:val="fr-FR" w:eastAsia="en-US"/>
        </w:rPr>
        <w:t xml:space="preserve">formation et de développement, située dans la Section du développement des talents et de la gestion des performances, joue un rôle clé dans la réalisation des objectifs stratégiques de l'UNESCO en matière de ressources humaines, en particulier la promotion d'une culture organisationnelle inclusive par le biais de programmes et d'initiatives innovants de formation, de développement des talents et de renforcement des capacités à tous les niveaux de l'Organisation. </w:t>
      </w:r>
    </w:p>
    <w:p w14:paraId="5765462E" w14:textId="45D6287A" w:rsidR="00397583" w:rsidRPr="00397583" w:rsidRDefault="00397583" w:rsidP="00397583">
      <w:pPr>
        <w:pStyle w:val="NormalWeb"/>
        <w:rPr>
          <w:rFonts w:ascii="Calibri" w:eastAsia="Calibri" w:hAnsi="Calibri"/>
          <w:lang w:val="fr-FR" w:eastAsia="en-US"/>
        </w:rPr>
      </w:pPr>
      <w:r w:rsidRPr="00397583">
        <w:rPr>
          <w:rFonts w:ascii="Calibri" w:eastAsia="Calibri" w:hAnsi="Calibri"/>
          <w:lang w:val="fr-FR" w:eastAsia="en-US"/>
        </w:rPr>
        <w:t xml:space="preserve">Dans ce contexte, le stagiaire contribuera à : </w:t>
      </w:r>
    </w:p>
    <w:p w14:paraId="7F5CDB09" w14:textId="7CA5D9E1" w:rsidR="006C32C8" w:rsidRPr="00826CD0" w:rsidRDefault="00826CD0" w:rsidP="00397583">
      <w:pPr>
        <w:pStyle w:val="NormalWeb"/>
        <w:numPr>
          <w:ilvl w:val="0"/>
          <w:numId w:val="1"/>
        </w:numPr>
        <w:rPr>
          <w:rFonts w:asciiTheme="minorHAnsi" w:hAnsiTheme="minorHAnsi" w:cstheme="minorHAnsi"/>
          <w:lang w:val="fr-FR"/>
        </w:rPr>
      </w:pPr>
      <w:r w:rsidRPr="00826CD0">
        <w:rPr>
          <w:rStyle w:val="lev"/>
          <w:rFonts w:asciiTheme="minorHAnsi" w:hAnsiTheme="minorHAnsi" w:cstheme="minorHAnsi"/>
          <w:lang w:val="fr-FR"/>
        </w:rPr>
        <w:t>Formation et développement des c</w:t>
      </w:r>
      <w:r>
        <w:rPr>
          <w:rStyle w:val="lev"/>
          <w:rFonts w:asciiTheme="minorHAnsi" w:hAnsiTheme="minorHAnsi" w:cstheme="minorHAnsi"/>
          <w:lang w:val="fr-FR"/>
        </w:rPr>
        <w:t>apacités</w:t>
      </w:r>
    </w:p>
    <w:p w14:paraId="78A7DB01" w14:textId="77777777" w:rsidR="00E937E8" w:rsidRPr="00E937E8" w:rsidRDefault="00E937E8" w:rsidP="00E937E8">
      <w:pPr>
        <w:pStyle w:val="NormalWeb"/>
        <w:numPr>
          <w:ilvl w:val="0"/>
          <w:numId w:val="12"/>
        </w:numPr>
        <w:rPr>
          <w:rFonts w:asciiTheme="minorHAnsi" w:hAnsiTheme="minorHAnsi" w:cstheme="minorHAnsi"/>
          <w:lang w:val="fr-FR"/>
        </w:rPr>
      </w:pPr>
      <w:r w:rsidRPr="00E937E8">
        <w:rPr>
          <w:rFonts w:asciiTheme="minorHAnsi" w:hAnsiTheme="minorHAnsi" w:cstheme="minorHAnsi"/>
          <w:lang w:val="fr-FR"/>
        </w:rPr>
        <w:t>Concevoir, mettre en œuvre, coordonner et évaluer des initiatives d'apprentissage et de développement des capacités alignées sur les priorités de l'organisation et l'évolution des carrières individuelles.</w:t>
      </w:r>
    </w:p>
    <w:p w14:paraId="5A89A8C0" w14:textId="006927AC" w:rsidR="00E937E8" w:rsidRPr="00E937E8" w:rsidRDefault="00E937E8" w:rsidP="00E937E8">
      <w:pPr>
        <w:pStyle w:val="NormalWeb"/>
        <w:numPr>
          <w:ilvl w:val="0"/>
          <w:numId w:val="13"/>
        </w:numPr>
        <w:rPr>
          <w:rFonts w:asciiTheme="minorHAnsi" w:hAnsiTheme="minorHAnsi" w:cstheme="minorHAnsi"/>
          <w:lang w:val="fr-FR"/>
        </w:rPr>
      </w:pPr>
      <w:r w:rsidRPr="00E937E8">
        <w:rPr>
          <w:rFonts w:asciiTheme="minorHAnsi" w:hAnsiTheme="minorHAnsi" w:cstheme="minorHAnsi"/>
          <w:lang w:val="fr-FR"/>
        </w:rPr>
        <w:t xml:space="preserve">Soutenir le développement des compétences techniques et substantielles, par exemple celles décrites dans le quintet de changement UN 2.0, ainsi que les </w:t>
      </w:r>
      <w:r w:rsidRPr="00E937E8">
        <w:rPr>
          <w:rFonts w:asciiTheme="minorHAnsi" w:hAnsiTheme="minorHAnsi" w:cstheme="minorHAnsi"/>
          <w:lang w:val="fr-FR"/>
        </w:rPr>
        <w:lastRenderedPageBreak/>
        <w:t>applications de l'intelligence artificielle sur le lieu de travail, le leadership et la gestion des personnes, la gestion du changement, l'intelligence émotionnelle et les compétences liées au cadre de compétences.</w:t>
      </w:r>
    </w:p>
    <w:p w14:paraId="0561F099" w14:textId="54145DC6" w:rsidR="006C32C8" w:rsidRPr="00E937E8" w:rsidRDefault="00E937E8" w:rsidP="00E937E8">
      <w:pPr>
        <w:pStyle w:val="NormalWeb"/>
        <w:numPr>
          <w:ilvl w:val="0"/>
          <w:numId w:val="13"/>
        </w:numPr>
        <w:rPr>
          <w:rFonts w:asciiTheme="minorHAnsi" w:hAnsiTheme="minorHAnsi" w:cstheme="minorHAnsi"/>
          <w:lang w:val="fr-FR"/>
        </w:rPr>
      </w:pPr>
      <w:r w:rsidRPr="00E937E8">
        <w:rPr>
          <w:rFonts w:asciiTheme="minorHAnsi" w:hAnsiTheme="minorHAnsi" w:cstheme="minorHAnsi"/>
          <w:lang w:val="fr-FR"/>
        </w:rPr>
        <w:t>Tirer parti de l'apprentissage mixte, de l'apprentissage social et des solutions en cours d'emploi pour améliorer l'accessibilité et l'impact.</w:t>
      </w:r>
    </w:p>
    <w:p w14:paraId="79965E9F" w14:textId="10385112" w:rsidR="006C32C8" w:rsidRPr="002663F2" w:rsidRDefault="002663F2" w:rsidP="002663F2">
      <w:pPr>
        <w:pStyle w:val="NormalWeb"/>
        <w:numPr>
          <w:ilvl w:val="0"/>
          <w:numId w:val="1"/>
        </w:numPr>
        <w:rPr>
          <w:rFonts w:asciiTheme="minorHAnsi" w:hAnsiTheme="minorHAnsi" w:cstheme="minorHAnsi"/>
          <w:lang w:val="fr-FR"/>
        </w:rPr>
      </w:pPr>
      <w:r w:rsidRPr="002663F2">
        <w:rPr>
          <w:rStyle w:val="lev"/>
          <w:rFonts w:asciiTheme="minorHAnsi" w:hAnsiTheme="minorHAnsi" w:cstheme="minorHAnsi"/>
          <w:lang w:val="fr-FR"/>
        </w:rPr>
        <w:t>Parcours de développement de c</w:t>
      </w:r>
      <w:r>
        <w:rPr>
          <w:rStyle w:val="lev"/>
          <w:rFonts w:asciiTheme="minorHAnsi" w:hAnsiTheme="minorHAnsi" w:cstheme="minorHAnsi"/>
          <w:lang w:val="fr-FR"/>
        </w:rPr>
        <w:t>arrière</w:t>
      </w:r>
    </w:p>
    <w:p w14:paraId="5BCB759E" w14:textId="77777777" w:rsidR="003E21D4" w:rsidRDefault="003E21D4" w:rsidP="003E21D4">
      <w:pPr>
        <w:pStyle w:val="NormalWeb"/>
        <w:numPr>
          <w:ilvl w:val="0"/>
          <w:numId w:val="14"/>
        </w:numPr>
        <w:rPr>
          <w:rFonts w:asciiTheme="minorHAnsi" w:hAnsiTheme="minorHAnsi" w:cstheme="minorHAnsi"/>
          <w:lang w:val="fr-FR"/>
        </w:rPr>
      </w:pPr>
      <w:r w:rsidRPr="003E21D4">
        <w:rPr>
          <w:rFonts w:asciiTheme="minorHAnsi" w:hAnsiTheme="minorHAnsi" w:cstheme="minorHAnsi"/>
          <w:lang w:val="fr-FR"/>
        </w:rPr>
        <w:t>Soutenir la mise en œuvre d'un cadre de développement de carrière qui s'aligne sur les objectifs de l'organisation et les aspirations de croissance des employés.</w:t>
      </w:r>
    </w:p>
    <w:p w14:paraId="7B50E463" w14:textId="77777777" w:rsidR="002E027E" w:rsidRDefault="002E027E" w:rsidP="003E21D4">
      <w:pPr>
        <w:pStyle w:val="NormalWeb"/>
        <w:numPr>
          <w:ilvl w:val="0"/>
          <w:numId w:val="14"/>
        </w:numPr>
        <w:rPr>
          <w:rFonts w:asciiTheme="minorHAnsi" w:hAnsiTheme="minorHAnsi" w:cstheme="minorHAnsi"/>
          <w:lang w:val="fr-FR"/>
        </w:rPr>
      </w:pPr>
      <w:r w:rsidRPr="002E027E">
        <w:rPr>
          <w:rFonts w:asciiTheme="minorHAnsi" w:hAnsiTheme="minorHAnsi" w:cstheme="minorHAnsi"/>
          <w:lang w:val="fr-FR"/>
        </w:rPr>
        <w:t>Aider à concevoir et à mettre en œuvre des stratégies de développement de carrière, y compris des parcours de carrière, des programmes de mentorat et des outils de planification de carrière individuels.</w:t>
      </w:r>
    </w:p>
    <w:p w14:paraId="0EF25486" w14:textId="515238E4" w:rsidR="006C32C8" w:rsidRPr="0000326B" w:rsidRDefault="0000326B" w:rsidP="003E21D4">
      <w:pPr>
        <w:pStyle w:val="NormalWeb"/>
        <w:numPr>
          <w:ilvl w:val="0"/>
          <w:numId w:val="14"/>
        </w:numPr>
        <w:rPr>
          <w:rFonts w:asciiTheme="minorHAnsi" w:hAnsiTheme="minorHAnsi" w:cstheme="minorHAnsi"/>
          <w:lang w:val="fr-FR"/>
        </w:rPr>
      </w:pPr>
      <w:r w:rsidRPr="0000326B">
        <w:rPr>
          <w:rFonts w:asciiTheme="minorHAnsi" w:hAnsiTheme="minorHAnsi" w:cstheme="minorHAnsi"/>
          <w:lang w:val="fr-FR"/>
        </w:rPr>
        <w:t>Fournir des conseils et des ressources aux employés et aux gestionnaires afin de favoriser la progression de carrière et les possibilités de mobilité.</w:t>
      </w:r>
    </w:p>
    <w:p w14:paraId="01A152FA" w14:textId="3A756520" w:rsidR="006C32C8" w:rsidRPr="008C4BCC" w:rsidRDefault="008C4BCC" w:rsidP="008C4BCC">
      <w:pPr>
        <w:pStyle w:val="NormalWeb"/>
        <w:numPr>
          <w:ilvl w:val="0"/>
          <w:numId w:val="1"/>
        </w:numPr>
        <w:rPr>
          <w:rFonts w:asciiTheme="minorHAnsi" w:hAnsiTheme="minorHAnsi" w:cstheme="minorHAnsi"/>
          <w:lang w:val="fr-FR"/>
        </w:rPr>
      </w:pPr>
      <w:r w:rsidRPr="008C4BCC">
        <w:rPr>
          <w:rStyle w:val="lev"/>
          <w:rFonts w:asciiTheme="minorHAnsi" w:hAnsiTheme="minorHAnsi" w:cstheme="minorHAnsi"/>
          <w:lang w:val="fr-FR"/>
        </w:rPr>
        <w:t>Communication et engagement en m</w:t>
      </w:r>
      <w:r>
        <w:rPr>
          <w:rStyle w:val="lev"/>
          <w:rFonts w:asciiTheme="minorHAnsi" w:hAnsiTheme="minorHAnsi" w:cstheme="minorHAnsi"/>
          <w:lang w:val="fr-FR"/>
        </w:rPr>
        <w:t>atière d</w:t>
      </w:r>
      <w:r w:rsidR="003141F8">
        <w:rPr>
          <w:rStyle w:val="lev"/>
          <w:rFonts w:asciiTheme="minorHAnsi" w:hAnsiTheme="minorHAnsi" w:cstheme="minorHAnsi"/>
          <w:lang w:val="fr-FR"/>
        </w:rPr>
        <w:t>e formation</w:t>
      </w:r>
    </w:p>
    <w:p w14:paraId="0054C29D" w14:textId="77777777" w:rsidR="002A3125" w:rsidRDefault="002A3125" w:rsidP="006C32C8">
      <w:pPr>
        <w:pStyle w:val="NormalWeb"/>
        <w:numPr>
          <w:ilvl w:val="1"/>
          <w:numId w:val="7"/>
        </w:numPr>
        <w:rPr>
          <w:rFonts w:asciiTheme="minorHAnsi" w:hAnsiTheme="minorHAnsi" w:cstheme="minorHAnsi"/>
          <w:lang w:val="fr-FR"/>
        </w:rPr>
      </w:pPr>
      <w:r w:rsidRPr="002A3125">
        <w:rPr>
          <w:rFonts w:asciiTheme="minorHAnsi" w:hAnsiTheme="minorHAnsi" w:cstheme="minorHAnsi"/>
          <w:lang w:val="fr-FR"/>
        </w:rPr>
        <w:t>Soutenir l'élaboration et la mise en œuvre de stratégies de communication pour les initiatives d'apprentissage et de développement afin de renforcer l'engagement et la participation des employés.</w:t>
      </w:r>
    </w:p>
    <w:p w14:paraId="2E389E85" w14:textId="77777777" w:rsidR="002A3125" w:rsidRDefault="002A3125" w:rsidP="006C32C8">
      <w:pPr>
        <w:pStyle w:val="NormalWeb"/>
        <w:numPr>
          <w:ilvl w:val="1"/>
          <w:numId w:val="7"/>
        </w:numPr>
        <w:rPr>
          <w:rFonts w:asciiTheme="minorHAnsi" w:hAnsiTheme="minorHAnsi" w:cstheme="minorHAnsi"/>
          <w:lang w:val="fr-FR"/>
        </w:rPr>
      </w:pPr>
      <w:r w:rsidRPr="002A3125">
        <w:rPr>
          <w:rFonts w:asciiTheme="minorHAnsi" w:hAnsiTheme="minorHAnsi" w:cstheme="minorHAnsi"/>
          <w:lang w:val="fr-FR"/>
        </w:rPr>
        <w:t>Utiliser les canaux de communication numérique pour promouvoir les possibilités d'apprentissage et favoriser une culture de l'apprentissage continu.</w:t>
      </w:r>
    </w:p>
    <w:p w14:paraId="73A29347" w14:textId="3DAA3176" w:rsidR="006C32C8" w:rsidRPr="000D7213" w:rsidRDefault="000D7213" w:rsidP="006C32C8">
      <w:pPr>
        <w:pStyle w:val="NormalWeb"/>
        <w:numPr>
          <w:ilvl w:val="1"/>
          <w:numId w:val="7"/>
        </w:numPr>
        <w:rPr>
          <w:rFonts w:asciiTheme="minorHAnsi" w:hAnsiTheme="minorHAnsi" w:cstheme="minorHAnsi"/>
          <w:lang w:val="fr-FR"/>
        </w:rPr>
      </w:pPr>
      <w:r w:rsidRPr="000D7213">
        <w:rPr>
          <w:rFonts w:asciiTheme="minorHAnsi" w:hAnsiTheme="minorHAnsi" w:cstheme="minorHAnsi"/>
          <w:lang w:val="fr-FR"/>
        </w:rPr>
        <w:t>Procéder à une analyse comparative des politiques et des pratiques en matière d'apprentissage et de développement, ainsi que de gestion des carrières, au sein du système des Nations unies et d'autres organisations internationales.</w:t>
      </w:r>
    </w:p>
    <w:p w14:paraId="32EB8656" w14:textId="1F171F4E" w:rsidR="006C32C8" w:rsidRPr="007328D1" w:rsidRDefault="007328D1" w:rsidP="000D7213">
      <w:pPr>
        <w:pStyle w:val="NormalWeb"/>
        <w:numPr>
          <w:ilvl w:val="0"/>
          <w:numId w:val="1"/>
        </w:numPr>
        <w:rPr>
          <w:rFonts w:asciiTheme="minorHAnsi" w:hAnsiTheme="minorHAnsi" w:cstheme="minorHAnsi"/>
          <w:lang w:val="fr-FR"/>
        </w:rPr>
      </w:pPr>
      <w:r w:rsidRPr="007328D1">
        <w:rPr>
          <w:rStyle w:val="lev"/>
          <w:rFonts w:asciiTheme="minorHAnsi" w:hAnsiTheme="minorHAnsi" w:cstheme="minorHAnsi"/>
          <w:lang w:val="fr-FR"/>
        </w:rPr>
        <w:t>Analyse des données et é</w:t>
      </w:r>
      <w:r>
        <w:rPr>
          <w:rStyle w:val="lev"/>
          <w:rFonts w:asciiTheme="minorHAnsi" w:hAnsiTheme="minorHAnsi" w:cstheme="minorHAnsi"/>
          <w:lang w:val="fr-FR"/>
        </w:rPr>
        <w:t>tablissement de rapports</w:t>
      </w:r>
    </w:p>
    <w:p w14:paraId="2E94565F" w14:textId="77777777" w:rsidR="001B12EB" w:rsidRDefault="001B12EB" w:rsidP="006C32C8">
      <w:pPr>
        <w:pStyle w:val="NormalWeb"/>
        <w:numPr>
          <w:ilvl w:val="1"/>
          <w:numId w:val="7"/>
        </w:numPr>
        <w:rPr>
          <w:rFonts w:asciiTheme="minorHAnsi" w:hAnsiTheme="minorHAnsi" w:cstheme="minorHAnsi"/>
          <w:lang w:val="fr-FR"/>
        </w:rPr>
      </w:pPr>
      <w:r w:rsidRPr="001B12EB">
        <w:rPr>
          <w:rFonts w:asciiTheme="minorHAnsi" w:hAnsiTheme="minorHAnsi" w:cstheme="minorHAnsi"/>
          <w:lang w:val="fr-FR"/>
        </w:rPr>
        <w:t>Générer et analyser des données relatives à l'apprentissage, au développement et aux partenariats en matière de ressources humaines.</w:t>
      </w:r>
    </w:p>
    <w:p w14:paraId="0FFC4117" w14:textId="77777777" w:rsidR="001B12EB" w:rsidRDefault="001B12EB" w:rsidP="00B16CA3">
      <w:pPr>
        <w:pStyle w:val="NormalWeb"/>
        <w:numPr>
          <w:ilvl w:val="1"/>
          <w:numId w:val="7"/>
        </w:numPr>
        <w:rPr>
          <w:rFonts w:asciiTheme="minorHAnsi" w:hAnsiTheme="minorHAnsi" w:cstheme="minorHAnsi"/>
          <w:lang w:val="fr-FR"/>
        </w:rPr>
      </w:pPr>
      <w:r w:rsidRPr="001B12EB">
        <w:rPr>
          <w:rFonts w:asciiTheme="minorHAnsi" w:hAnsiTheme="minorHAnsi" w:cstheme="minorHAnsi"/>
          <w:lang w:val="fr-FR"/>
        </w:rPr>
        <w:t>Identifier les tendances, évaluer l'impact et fournir des recommandations fondées sur des données en vue d'une amélioration continue.</w:t>
      </w:r>
    </w:p>
    <w:p w14:paraId="285984A8" w14:textId="466F1716" w:rsidR="009632FD" w:rsidRPr="009632FD" w:rsidRDefault="009632FD" w:rsidP="00B16CA3">
      <w:pPr>
        <w:pStyle w:val="NormalWeb"/>
        <w:numPr>
          <w:ilvl w:val="1"/>
          <w:numId w:val="7"/>
        </w:numPr>
        <w:rPr>
          <w:rFonts w:asciiTheme="minorHAnsi" w:hAnsiTheme="minorHAnsi" w:cstheme="minorHAnsi"/>
          <w:lang w:val="fr-FR"/>
        </w:rPr>
      </w:pPr>
      <w:r w:rsidRPr="009632FD">
        <w:rPr>
          <w:rFonts w:asciiTheme="minorHAnsi" w:hAnsiTheme="minorHAnsi" w:cstheme="minorHAnsi"/>
          <w:lang w:val="fr-FR"/>
        </w:rPr>
        <w:t>Contribuer à la mise à jour des politiques et des rapports en fournissant des informations fondées sur l'analyse de la formation et les besoins de l'organisation.</w:t>
      </w:r>
    </w:p>
    <w:p w14:paraId="2642C2AA" w14:textId="6102DCD4" w:rsidR="00413207" w:rsidRPr="007F357A" w:rsidRDefault="00413207" w:rsidP="00B16CA3">
      <w:pPr>
        <w:shd w:val="clear" w:color="auto" w:fill="D9D9D9"/>
        <w:spacing w:after="120" w:line="240" w:lineRule="auto"/>
        <w:ind w:right="-1"/>
        <w:jc w:val="center"/>
        <w:rPr>
          <w:rFonts w:asciiTheme="minorHAnsi" w:hAnsiTheme="minorHAnsi" w:cs="Tahoma"/>
          <w:b/>
          <w:color w:val="44546A" w:themeColor="text2"/>
          <w:sz w:val="24"/>
          <w:szCs w:val="24"/>
        </w:rPr>
      </w:pPr>
      <w:r w:rsidRPr="007F357A">
        <w:rPr>
          <w:rFonts w:asciiTheme="minorHAnsi" w:hAnsiTheme="minorHAnsi" w:cs="Tahoma"/>
          <w:b/>
          <w:color w:val="44546A" w:themeColor="text2"/>
          <w:sz w:val="24"/>
          <w:szCs w:val="24"/>
        </w:rPr>
        <w:t>QUALIFICATIONS</w:t>
      </w:r>
      <w:r w:rsidR="005C5F20" w:rsidRPr="007F357A">
        <w:rPr>
          <w:rFonts w:asciiTheme="minorHAnsi" w:hAnsiTheme="minorHAnsi" w:cs="Tahoma"/>
          <w:b/>
          <w:color w:val="44546A" w:themeColor="text2"/>
          <w:sz w:val="24"/>
          <w:szCs w:val="24"/>
        </w:rPr>
        <w:t xml:space="preserve"> REQUISES</w:t>
      </w:r>
    </w:p>
    <w:p w14:paraId="6A32B95D" w14:textId="6BC9C0EF" w:rsidR="009D2C18" w:rsidRPr="00CE01FD" w:rsidRDefault="005C5F20" w:rsidP="000112C5">
      <w:pPr>
        <w:spacing w:after="0" w:line="240" w:lineRule="auto"/>
        <w:ind w:firstLine="1"/>
        <w:rPr>
          <w:sz w:val="24"/>
          <w:szCs w:val="24"/>
        </w:rPr>
      </w:pPr>
      <w:r w:rsidRPr="00CE01FD">
        <w:rPr>
          <w:b/>
          <w:color w:val="44546A" w:themeColor="text2"/>
          <w:sz w:val="24"/>
          <w:szCs w:val="24"/>
        </w:rPr>
        <w:t xml:space="preserve">Formation </w:t>
      </w:r>
      <w:r w:rsidR="00413207" w:rsidRPr="00CE01FD">
        <w:rPr>
          <w:b/>
          <w:color w:val="44546A" w:themeColor="text2"/>
          <w:sz w:val="24"/>
          <w:szCs w:val="24"/>
        </w:rPr>
        <w:t>:</w:t>
      </w:r>
      <w:r w:rsidR="00CE01FD">
        <w:rPr>
          <w:sz w:val="24"/>
          <w:szCs w:val="24"/>
        </w:rPr>
        <w:t xml:space="preserve"> </w:t>
      </w:r>
      <w:r w:rsidR="00CE01FD" w:rsidRPr="00BC5BE5">
        <w:rPr>
          <w:b/>
          <w:bCs/>
          <w:sz w:val="24"/>
          <w:szCs w:val="24"/>
        </w:rPr>
        <w:t xml:space="preserve">Diplôme </w:t>
      </w:r>
      <w:r w:rsidR="00BC5BE5" w:rsidRPr="00BC5BE5">
        <w:rPr>
          <w:b/>
          <w:bCs/>
          <w:sz w:val="24"/>
          <w:szCs w:val="24"/>
        </w:rPr>
        <w:t>de l'enseignement supérieur financé ou organisé et subventionné par la Fédération Wallonie-Bruxelles</w:t>
      </w:r>
      <w:r w:rsidR="003246CE">
        <w:rPr>
          <w:b/>
          <w:bCs/>
          <w:sz w:val="24"/>
          <w:szCs w:val="24"/>
        </w:rPr>
        <w:t xml:space="preserve"> (en Belgique)</w:t>
      </w:r>
      <w:r w:rsidR="00BC5BE5" w:rsidRPr="00BC5BE5">
        <w:rPr>
          <w:sz w:val="24"/>
          <w:szCs w:val="24"/>
        </w:rPr>
        <w:t xml:space="preserve"> au moment du stage </w:t>
      </w:r>
      <w:r w:rsidR="00CE01FD" w:rsidRPr="00CE01FD">
        <w:rPr>
          <w:sz w:val="24"/>
          <w:szCs w:val="24"/>
        </w:rPr>
        <w:t xml:space="preserve">en gestion des ressources humaines ou dans des domaines tels que l'administration publique ou commerciale, les sciences sociales et humaines, l'éducation, la psychologie, les questions de genre ou des domaines similaires.  </w:t>
      </w:r>
    </w:p>
    <w:p w14:paraId="501F228C" w14:textId="77777777" w:rsidR="007F6C22" w:rsidRDefault="007F6C22" w:rsidP="000112C5">
      <w:pPr>
        <w:spacing w:after="0" w:line="240" w:lineRule="auto"/>
        <w:ind w:firstLine="1"/>
        <w:rPr>
          <w:b/>
          <w:color w:val="44546A" w:themeColor="text2"/>
          <w:sz w:val="24"/>
          <w:szCs w:val="24"/>
        </w:rPr>
      </w:pPr>
    </w:p>
    <w:p w14:paraId="181299C4" w14:textId="77777777" w:rsidR="00BC5BE5" w:rsidRDefault="00BC5BE5" w:rsidP="000112C5">
      <w:pPr>
        <w:spacing w:after="0" w:line="240" w:lineRule="auto"/>
        <w:ind w:firstLine="1"/>
        <w:rPr>
          <w:b/>
          <w:color w:val="44546A" w:themeColor="text2"/>
          <w:sz w:val="24"/>
          <w:szCs w:val="24"/>
        </w:rPr>
      </w:pPr>
    </w:p>
    <w:p w14:paraId="031773F4" w14:textId="77777777" w:rsidR="00BC5BE5" w:rsidRPr="00CE01FD" w:rsidRDefault="00BC5BE5" w:rsidP="000112C5">
      <w:pPr>
        <w:spacing w:after="0" w:line="240" w:lineRule="auto"/>
        <w:ind w:firstLine="1"/>
        <w:rPr>
          <w:b/>
          <w:color w:val="44546A" w:themeColor="text2"/>
          <w:sz w:val="24"/>
          <w:szCs w:val="24"/>
        </w:rPr>
      </w:pPr>
    </w:p>
    <w:p w14:paraId="2801BCC9" w14:textId="27F54060" w:rsidR="007F6C22" w:rsidRPr="005D7460" w:rsidRDefault="005D7460" w:rsidP="00DC6FF2">
      <w:pPr>
        <w:spacing w:after="0" w:line="240" w:lineRule="auto"/>
        <w:ind w:firstLine="1"/>
        <w:rPr>
          <w:sz w:val="24"/>
          <w:szCs w:val="24"/>
        </w:rPr>
      </w:pPr>
      <w:r w:rsidRPr="005D7460">
        <w:rPr>
          <w:b/>
          <w:color w:val="44546A" w:themeColor="text2"/>
          <w:sz w:val="24"/>
          <w:szCs w:val="24"/>
        </w:rPr>
        <w:lastRenderedPageBreak/>
        <w:t>Expérience professionnelle et qualifications</w:t>
      </w:r>
      <w:r>
        <w:rPr>
          <w:b/>
          <w:color w:val="44546A" w:themeColor="text2"/>
          <w:sz w:val="24"/>
          <w:szCs w:val="24"/>
        </w:rPr>
        <w:t xml:space="preserve"> </w:t>
      </w:r>
      <w:r w:rsidR="00413207" w:rsidRPr="005D7460">
        <w:rPr>
          <w:b/>
          <w:color w:val="44546A" w:themeColor="text2"/>
          <w:sz w:val="24"/>
          <w:szCs w:val="24"/>
        </w:rPr>
        <w:t>:</w:t>
      </w:r>
      <w:r w:rsidR="009D2C18" w:rsidRPr="005D7460">
        <w:t xml:space="preserve"> </w:t>
      </w:r>
    </w:p>
    <w:p w14:paraId="3DB01AD2" w14:textId="77777777" w:rsidR="007F6C22" w:rsidRPr="005D7460" w:rsidRDefault="007F6C22" w:rsidP="000112C5">
      <w:pPr>
        <w:spacing w:after="0" w:line="240" w:lineRule="auto"/>
        <w:ind w:firstLine="1"/>
        <w:rPr>
          <w:sz w:val="24"/>
          <w:szCs w:val="24"/>
        </w:rPr>
      </w:pPr>
    </w:p>
    <w:p w14:paraId="0C4BB557" w14:textId="3C1C3B74" w:rsidR="003C540D" w:rsidRPr="00A61A4B" w:rsidRDefault="003C540D" w:rsidP="00A61A4B">
      <w:pPr>
        <w:pStyle w:val="Paragraphedeliste"/>
        <w:numPr>
          <w:ilvl w:val="0"/>
          <w:numId w:val="17"/>
        </w:numPr>
        <w:spacing w:after="0" w:line="240" w:lineRule="auto"/>
        <w:rPr>
          <w:sz w:val="24"/>
          <w:szCs w:val="24"/>
        </w:rPr>
      </w:pPr>
      <w:r w:rsidRPr="00A61A4B">
        <w:rPr>
          <w:sz w:val="24"/>
          <w:szCs w:val="24"/>
        </w:rPr>
        <w:t>De préférence, une année d'expérience professionnelle pertinente dans le domaine des ressources humaines, de l'apprentissage et du développement, de la gestion des talents ou des initiatives de renforcement des capacités.</w:t>
      </w:r>
    </w:p>
    <w:p w14:paraId="4F7893A9" w14:textId="7D4517E9" w:rsidR="003C540D" w:rsidRPr="00A61A4B" w:rsidRDefault="003C540D" w:rsidP="00A61A4B">
      <w:pPr>
        <w:pStyle w:val="Paragraphedeliste"/>
        <w:numPr>
          <w:ilvl w:val="0"/>
          <w:numId w:val="17"/>
        </w:numPr>
        <w:spacing w:after="0" w:line="240" w:lineRule="auto"/>
        <w:rPr>
          <w:sz w:val="24"/>
          <w:szCs w:val="24"/>
        </w:rPr>
      </w:pPr>
      <w:r w:rsidRPr="00A61A4B">
        <w:rPr>
          <w:sz w:val="24"/>
          <w:szCs w:val="24"/>
        </w:rPr>
        <w:t>Solides compétences analytiques, y compris une expérience de l'analyse des données et de l'établissement de rapports.</w:t>
      </w:r>
    </w:p>
    <w:p w14:paraId="5FC5980E" w14:textId="1B440D58" w:rsidR="003C540D" w:rsidRPr="00A61A4B" w:rsidRDefault="003C540D" w:rsidP="00A61A4B">
      <w:pPr>
        <w:pStyle w:val="Paragraphedeliste"/>
        <w:numPr>
          <w:ilvl w:val="0"/>
          <w:numId w:val="17"/>
        </w:numPr>
        <w:spacing w:after="0" w:line="240" w:lineRule="auto"/>
        <w:rPr>
          <w:sz w:val="24"/>
          <w:szCs w:val="24"/>
        </w:rPr>
      </w:pPr>
      <w:r w:rsidRPr="00A61A4B">
        <w:rPr>
          <w:sz w:val="24"/>
          <w:szCs w:val="24"/>
        </w:rPr>
        <w:t>Excellentes compétences en matière de communication et de présentation, avec la capacité d'impliquer diverses parties prenantes.</w:t>
      </w:r>
    </w:p>
    <w:p w14:paraId="3FF9693E" w14:textId="27550F86" w:rsidR="007F6C22" w:rsidRPr="00A61A4B" w:rsidRDefault="003C540D" w:rsidP="00A61A4B">
      <w:pPr>
        <w:pStyle w:val="Paragraphedeliste"/>
        <w:numPr>
          <w:ilvl w:val="0"/>
          <w:numId w:val="17"/>
        </w:numPr>
        <w:spacing w:after="0" w:line="240" w:lineRule="auto"/>
        <w:rPr>
          <w:sz w:val="24"/>
          <w:szCs w:val="24"/>
        </w:rPr>
      </w:pPr>
      <w:r w:rsidRPr="00A61A4B">
        <w:rPr>
          <w:sz w:val="24"/>
          <w:szCs w:val="24"/>
        </w:rPr>
        <w:t>Maîtrise de l'anglais (écrit et parlé) ; la connaissance d'une autre langue des Nations unies est un atout.</w:t>
      </w:r>
    </w:p>
    <w:p w14:paraId="4DF91238" w14:textId="77777777" w:rsidR="003C540D" w:rsidRPr="003C540D" w:rsidRDefault="003C540D" w:rsidP="003C540D">
      <w:pPr>
        <w:spacing w:after="0" w:line="240" w:lineRule="auto"/>
        <w:ind w:firstLine="1"/>
        <w:rPr>
          <w:b/>
          <w:bCs/>
          <w:sz w:val="24"/>
          <w:szCs w:val="24"/>
        </w:rPr>
      </w:pPr>
    </w:p>
    <w:p w14:paraId="4F65541A" w14:textId="4239DC73" w:rsidR="007F6C22" w:rsidRPr="009F07A0" w:rsidRDefault="007F6C22" w:rsidP="000112C5">
      <w:pPr>
        <w:spacing w:after="0" w:line="240" w:lineRule="auto"/>
        <w:ind w:firstLine="1"/>
        <w:rPr>
          <w:sz w:val="24"/>
          <w:szCs w:val="24"/>
        </w:rPr>
      </w:pPr>
      <w:r w:rsidRPr="009F07A0">
        <w:rPr>
          <w:b/>
          <w:bCs/>
          <w:sz w:val="24"/>
          <w:szCs w:val="24"/>
        </w:rPr>
        <w:t>Qualifications</w:t>
      </w:r>
      <w:r w:rsidR="00A61A4B" w:rsidRPr="009F07A0">
        <w:rPr>
          <w:b/>
          <w:bCs/>
          <w:sz w:val="24"/>
          <w:szCs w:val="24"/>
        </w:rPr>
        <w:t xml:space="preserve"> </w:t>
      </w:r>
      <w:r w:rsidR="009F07A0" w:rsidRPr="009F07A0">
        <w:rPr>
          <w:b/>
          <w:bCs/>
          <w:sz w:val="24"/>
          <w:szCs w:val="24"/>
        </w:rPr>
        <w:t>désirées</w:t>
      </w:r>
    </w:p>
    <w:p w14:paraId="66C380DB" w14:textId="77777777" w:rsidR="009F07A0" w:rsidRPr="009F07A0" w:rsidRDefault="009F07A0" w:rsidP="009F07A0">
      <w:pPr>
        <w:pStyle w:val="Normalcentr"/>
        <w:numPr>
          <w:ilvl w:val="0"/>
          <w:numId w:val="18"/>
        </w:numPr>
        <w:rPr>
          <w:rFonts w:ascii="Calibri" w:eastAsia="Calibri" w:hAnsi="Calibri"/>
          <w:szCs w:val="24"/>
          <w:lang w:val="fr-FR" w:eastAsia="en-US"/>
        </w:rPr>
      </w:pPr>
      <w:r w:rsidRPr="009F07A0">
        <w:rPr>
          <w:rFonts w:ascii="Calibri" w:eastAsia="Calibri" w:hAnsi="Calibri"/>
          <w:szCs w:val="24"/>
          <w:lang w:val="fr-FR" w:eastAsia="en-US"/>
        </w:rPr>
        <w:t>Expérience de la conception, de la mise en œuvre et de l'évaluation de programmes et d'initiatives d'apprentissage.</w:t>
      </w:r>
    </w:p>
    <w:p w14:paraId="75333549" w14:textId="01DF0E1D" w:rsidR="009F07A0" w:rsidRPr="009F07A0" w:rsidRDefault="009F07A0" w:rsidP="009F07A0">
      <w:pPr>
        <w:pStyle w:val="Normalcentr"/>
        <w:numPr>
          <w:ilvl w:val="0"/>
          <w:numId w:val="18"/>
        </w:numPr>
        <w:rPr>
          <w:rFonts w:ascii="Calibri" w:eastAsia="Calibri" w:hAnsi="Calibri"/>
          <w:szCs w:val="24"/>
          <w:lang w:val="fr-FR" w:eastAsia="en-US"/>
        </w:rPr>
      </w:pPr>
      <w:r w:rsidRPr="009F07A0">
        <w:rPr>
          <w:rFonts w:ascii="Calibri" w:eastAsia="Calibri" w:hAnsi="Calibri"/>
          <w:szCs w:val="24"/>
          <w:lang w:val="fr-FR" w:eastAsia="en-US"/>
        </w:rPr>
        <w:t>Expérience de travail dans une organisation internationale.</w:t>
      </w:r>
    </w:p>
    <w:p w14:paraId="489028A8" w14:textId="0FE8F9FB" w:rsidR="009F07A0" w:rsidRPr="009F07A0" w:rsidRDefault="009F07A0" w:rsidP="009F07A0">
      <w:pPr>
        <w:pStyle w:val="Normalcentr"/>
        <w:numPr>
          <w:ilvl w:val="0"/>
          <w:numId w:val="18"/>
        </w:numPr>
        <w:rPr>
          <w:rFonts w:ascii="Calibri" w:eastAsia="Calibri" w:hAnsi="Calibri"/>
          <w:szCs w:val="24"/>
          <w:lang w:val="fr-FR" w:eastAsia="en-US"/>
        </w:rPr>
      </w:pPr>
      <w:r w:rsidRPr="009F07A0">
        <w:rPr>
          <w:rFonts w:ascii="Calibri" w:eastAsia="Calibri" w:hAnsi="Calibri"/>
          <w:szCs w:val="24"/>
          <w:lang w:val="fr-FR" w:eastAsia="en-US"/>
        </w:rPr>
        <w:t>Connaissance des cadres de compétences, des stratégies de développement de carrière et des principes d'apprentissage des adultes.</w:t>
      </w:r>
    </w:p>
    <w:p w14:paraId="5D7487AD" w14:textId="3C944D75" w:rsidR="009F07A0" w:rsidRPr="009F07A0" w:rsidRDefault="009F07A0" w:rsidP="009F07A0">
      <w:pPr>
        <w:pStyle w:val="Normalcentr"/>
        <w:numPr>
          <w:ilvl w:val="0"/>
          <w:numId w:val="18"/>
        </w:numPr>
        <w:rPr>
          <w:rFonts w:ascii="Calibri" w:eastAsia="Calibri" w:hAnsi="Calibri"/>
          <w:szCs w:val="24"/>
          <w:lang w:val="fr-FR" w:eastAsia="en-US"/>
        </w:rPr>
      </w:pPr>
      <w:r w:rsidRPr="009F07A0">
        <w:rPr>
          <w:rFonts w:ascii="Calibri" w:eastAsia="Calibri" w:hAnsi="Calibri"/>
          <w:szCs w:val="24"/>
          <w:lang w:val="fr-FR" w:eastAsia="en-US"/>
        </w:rPr>
        <w:t>Familiarité avec les outils d'apprentissage numériques et les nouvelles tendances en matière d'apprentissage sur le lieu de travail.</w:t>
      </w:r>
    </w:p>
    <w:p w14:paraId="5A85DF19" w14:textId="79747F91" w:rsidR="009F07A0" w:rsidRPr="009F07A0" w:rsidRDefault="009F07A0" w:rsidP="009F07A0">
      <w:pPr>
        <w:pStyle w:val="Normalcentr"/>
        <w:numPr>
          <w:ilvl w:val="0"/>
          <w:numId w:val="18"/>
        </w:numPr>
        <w:rPr>
          <w:rFonts w:ascii="Calibri" w:eastAsia="Calibri" w:hAnsi="Calibri"/>
          <w:szCs w:val="24"/>
          <w:lang w:val="fr-FR" w:eastAsia="en-US"/>
        </w:rPr>
      </w:pPr>
      <w:r w:rsidRPr="009F07A0">
        <w:rPr>
          <w:rFonts w:ascii="Calibri" w:eastAsia="Calibri" w:hAnsi="Calibri"/>
          <w:szCs w:val="24"/>
          <w:lang w:val="fr-FR" w:eastAsia="en-US"/>
        </w:rPr>
        <w:t>Capacité avérée à travailler en collaboration dans un environnement multiculturel.</w:t>
      </w:r>
    </w:p>
    <w:p w14:paraId="41818611" w14:textId="3C891F29" w:rsidR="00B16CA3" w:rsidRDefault="009F07A0" w:rsidP="009F07A0">
      <w:pPr>
        <w:pStyle w:val="Normalcentr"/>
        <w:numPr>
          <w:ilvl w:val="0"/>
          <w:numId w:val="18"/>
        </w:numPr>
        <w:tabs>
          <w:tab w:val="clear" w:pos="720"/>
        </w:tabs>
        <w:jc w:val="left"/>
        <w:rPr>
          <w:rFonts w:ascii="Calibri" w:eastAsia="Calibri" w:hAnsi="Calibri"/>
          <w:szCs w:val="24"/>
          <w:lang w:val="fr-FR" w:eastAsia="en-US"/>
        </w:rPr>
      </w:pPr>
      <w:r w:rsidRPr="009F07A0">
        <w:rPr>
          <w:rFonts w:ascii="Calibri" w:eastAsia="Calibri" w:hAnsi="Calibri"/>
          <w:szCs w:val="24"/>
          <w:lang w:val="fr-FR" w:eastAsia="en-US"/>
        </w:rPr>
        <w:t>Maîtrise de l'utilisation d'outils de visualisation des données et d'établissement de rapports pour faciliter la prise de décision.</w:t>
      </w:r>
    </w:p>
    <w:p w14:paraId="6BB28D1A" w14:textId="77777777" w:rsidR="009F07A0" w:rsidRPr="009F07A0" w:rsidRDefault="009F07A0" w:rsidP="009F07A0">
      <w:pPr>
        <w:pStyle w:val="Normalcentr"/>
        <w:tabs>
          <w:tab w:val="clear" w:pos="720"/>
        </w:tabs>
        <w:ind w:left="1"/>
        <w:jc w:val="left"/>
        <w:rPr>
          <w:rFonts w:asciiTheme="minorHAnsi" w:hAnsiTheme="minorHAnsi" w:cstheme="minorHAnsi"/>
          <w:szCs w:val="24"/>
          <w:lang w:val="fr-FR"/>
        </w:rPr>
      </w:pPr>
    </w:p>
    <w:p w14:paraId="210121F4" w14:textId="1FD31F3D" w:rsidR="00B16CA3" w:rsidRPr="00BC0D9F" w:rsidRDefault="00F22E63" w:rsidP="00B16CA3">
      <w:pPr>
        <w:shd w:val="clear" w:color="auto" w:fill="D9D9D9"/>
        <w:spacing w:after="120" w:line="240" w:lineRule="auto"/>
        <w:ind w:right="-1" w:firstLine="240"/>
        <w:jc w:val="center"/>
        <w:rPr>
          <w:rFonts w:asciiTheme="minorHAnsi" w:hAnsiTheme="minorHAnsi" w:cs="Tahoma"/>
          <w:b/>
          <w:color w:val="44546A" w:themeColor="text2"/>
          <w:sz w:val="24"/>
          <w:szCs w:val="24"/>
        </w:rPr>
      </w:pPr>
      <w:r w:rsidRPr="00BC0D9F">
        <w:rPr>
          <w:rFonts w:asciiTheme="minorHAnsi" w:hAnsiTheme="minorHAnsi" w:cs="Tahoma"/>
          <w:b/>
          <w:color w:val="44546A" w:themeColor="text2"/>
          <w:sz w:val="24"/>
          <w:szCs w:val="24"/>
        </w:rPr>
        <w:t>OBJECTIFS D’APPRENTISSAGE</w:t>
      </w:r>
    </w:p>
    <w:p w14:paraId="799FACD9" w14:textId="77777777" w:rsidR="00BC0D9F" w:rsidRPr="00BC0D9F" w:rsidRDefault="00BC0D9F" w:rsidP="00BC0D9F">
      <w:pPr>
        <w:spacing w:after="0" w:line="240" w:lineRule="auto"/>
        <w:ind w:left="240"/>
        <w:jc w:val="both"/>
        <w:rPr>
          <w:sz w:val="24"/>
          <w:szCs w:val="24"/>
        </w:rPr>
      </w:pPr>
      <w:r w:rsidRPr="00BC0D9F">
        <w:rPr>
          <w:sz w:val="24"/>
          <w:szCs w:val="24"/>
        </w:rPr>
        <w:t>Le stagiaire aura accès aux possibilités d'apprentissage et de développement de l'UNESCO. A l'issue de la mission, le stagiaire aura acquis :</w:t>
      </w:r>
    </w:p>
    <w:p w14:paraId="7DB6F62B" w14:textId="77777777" w:rsidR="00BC0D9F" w:rsidRPr="00BC0D9F" w:rsidRDefault="00BC0D9F" w:rsidP="00BC0D9F">
      <w:pPr>
        <w:spacing w:after="0" w:line="240" w:lineRule="auto"/>
        <w:ind w:left="240"/>
        <w:jc w:val="both"/>
        <w:rPr>
          <w:sz w:val="24"/>
          <w:szCs w:val="24"/>
        </w:rPr>
      </w:pPr>
    </w:p>
    <w:p w14:paraId="6F0EBAD7" w14:textId="352A674F" w:rsidR="00BC0D9F" w:rsidRPr="00BC0D9F" w:rsidRDefault="00BC0D9F" w:rsidP="00BC0D9F">
      <w:pPr>
        <w:pStyle w:val="Paragraphedeliste"/>
        <w:numPr>
          <w:ilvl w:val="0"/>
          <w:numId w:val="19"/>
        </w:numPr>
        <w:spacing w:after="0" w:line="240" w:lineRule="auto"/>
        <w:jc w:val="both"/>
        <w:rPr>
          <w:sz w:val="24"/>
          <w:szCs w:val="24"/>
        </w:rPr>
      </w:pPr>
      <w:r w:rsidRPr="00BC0D9F">
        <w:rPr>
          <w:sz w:val="24"/>
          <w:szCs w:val="24"/>
        </w:rPr>
        <w:t>Une expérience pratique de la conception et de la mise en œuvre de stratégies d'apprentissage et de développement dans un contexte international et multiculturel.</w:t>
      </w:r>
    </w:p>
    <w:p w14:paraId="2322C79D" w14:textId="2C0E5792" w:rsidR="00BC0D9F" w:rsidRPr="00BC0D9F" w:rsidRDefault="00BC0D9F" w:rsidP="00BC0D9F">
      <w:pPr>
        <w:pStyle w:val="Paragraphedeliste"/>
        <w:numPr>
          <w:ilvl w:val="0"/>
          <w:numId w:val="19"/>
        </w:numPr>
        <w:spacing w:after="0" w:line="240" w:lineRule="auto"/>
        <w:jc w:val="both"/>
        <w:rPr>
          <w:sz w:val="24"/>
          <w:szCs w:val="24"/>
        </w:rPr>
      </w:pPr>
      <w:r w:rsidRPr="00BC0D9F">
        <w:rPr>
          <w:sz w:val="24"/>
          <w:szCs w:val="24"/>
        </w:rPr>
        <w:t>Une implication directe dans les cadres et les stratégies de développement de carrière, ce qui lui permettra de mieux comprendre les parcours de croissance des employés au sein du système des Nations unies.</w:t>
      </w:r>
    </w:p>
    <w:p w14:paraId="08508F1B" w14:textId="09DCCFCF" w:rsidR="00BC0D9F" w:rsidRPr="00BC0D9F" w:rsidRDefault="00BC0D9F" w:rsidP="00BC0D9F">
      <w:pPr>
        <w:pStyle w:val="Paragraphedeliste"/>
        <w:numPr>
          <w:ilvl w:val="0"/>
          <w:numId w:val="19"/>
        </w:numPr>
        <w:spacing w:after="0" w:line="240" w:lineRule="auto"/>
        <w:jc w:val="both"/>
        <w:rPr>
          <w:sz w:val="24"/>
          <w:szCs w:val="24"/>
        </w:rPr>
      </w:pPr>
      <w:r w:rsidRPr="00BC0D9F">
        <w:rPr>
          <w:sz w:val="24"/>
          <w:szCs w:val="24"/>
        </w:rPr>
        <w:t>Exposition à l'étalonnage des performances et à l'élaboration de politiques à l'échelle des Nations unies, ce qui permet de mieux comprendre les tendances et les meilleures pratiques en matière de ressources humaines au niveau mondial.</w:t>
      </w:r>
    </w:p>
    <w:p w14:paraId="158EB3B6" w14:textId="118D8EDE" w:rsidR="00BC0D9F" w:rsidRPr="00BC0D9F" w:rsidRDefault="00BC0D9F" w:rsidP="00BC0D9F">
      <w:pPr>
        <w:pStyle w:val="Paragraphedeliste"/>
        <w:numPr>
          <w:ilvl w:val="0"/>
          <w:numId w:val="19"/>
        </w:numPr>
        <w:spacing w:after="0" w:line="240" w:lineRule="auto"/>
        <w:jc w:val="both"/>
        <w:rPr>
          <w:sz w:val="24"/>
          <w:szCs w:val="24"/>
        </w:rPr>
      </w:pPr>
      <w:r w:rsidRPr="00BC0D9F">
        <w:rPr>
          <w:sz w:val="24"/>
          <w:szCs w:val="24"/>
        </w:rPr>
        <w:t>Collaboration avec des experts en la matière, des entités des Nations unies et des partenaires externes, ce qui permet d'élargir les relations professionnelles dans le domaine du développement des talents.</w:t>
      </w:r>
    </w:p>
    <w:p w14:paraId="1E9109BD" w14:textId="7DBFBEA3" w:rsidR="00BC0D9F" w:rsidRPr="00BC0D9F" w:rsidRDefault="00BC0D9F" w:rsidP="00BC0D9F">
      <w:pPr>
        <w:pStyle w:val="Paragraphedeliste"/>
        <w:numPr>
          <w:ilvl w:val="0"/>
          <w:numId w:val="19"/>
        </w:numPr>
        <w:spacing w:after="0" w:line="240" w:lineRule="auto"/>
        <w:jc w:val="both"/>
        <w:rPr>
          <w:sz w:val="24"/>
          <w:szCs w:val="24"/>
        </w:rPr>
      </w:pPr>
      <w:r w:rsidRPr="00BC0D9F">
        <w:rPr>
          <w:sz w:val="24"/>
          <w:szCs w:val="24"/>
        </w:rPr>
        <w:t>Expérience de l'analyse des tendances en matière d'apprentissage et de développement et de l'utilisation d'informations fondées sur des données pour éclairer la prise de décision.</w:t>
      </w:r>
    </w:p>
    <w:p w14:paraId="6084E0B8" w14:textId="0E2BF1A9" w:rsidR="00413207" w:rsidRDefault="00BC0D9F" w:rsidP="00BC0D9F">
      <w:pPr>
        <w:pStyle w:val="Paragraphedeliste"/>
        <w:numPr>
          <w:ilvl w:val="0"/>
          <w:numId w:val="19"/>
        </w:numPr>
        <w:spacing w:after="0" w:line="240" w:lineRule="auto"/>
        <w:jc w:val="both"/>
        <w:rPr>
          <w:sz w:val="24"/>
          <w:szCs w:val="24"/>
        </w:rPr>
      </w:pPr>
      <w:r w:rsidRPr="00BC0D9F">
        <w:rPr>
          <w:sz w:val="24"/>
          <w:szCs w:val="24"/>
        </w:rPr>
        <w:lastRenderedPageBreak/>
        <w:t>Développement de compétences dans la promotion d'initiatives d'apprentissage et l'engagement de divers publics par le biais de canaux de communication numériques et traditionnels.</w:t>
      </w:r>
    </w:p>
    <w:p w14:paraId="50690218" w14:textId="77777777" w:rsidR="00617257" w:rsidRPr="008A5B38" w:rsidRDefault="00617257" w:rsidP="00617257">
      <w:pPr>
        <w:pStyle w:val="Sansinterligne"/>
        <w:jc w:val="both"/>
        <w:rPr>
          <w:rFonts w:ascii="Calibri" w:eastAsia="Times New Roman" w:hAnsi="Calibri" w:cs="Calibri"/>
          <w:color w:val="000000" w:themeColor="text1"/>
        </w:rPr>
      </w:pPr>
    </w:p>
    <w:p w14:paraId="678240F0" w14:textId="1AA3252B" w:rsidR="00617257" w:rsidRPr="00A4513C" w:rsidRDefault="00773B1A" w:rsidP="00773B1A">
      <w:pPr>
        <w:pStyle w:val="Sansinterligne"/>
        <w:shd w:val="clear" w:color="auto" w:fill="D9D9D9" w:themeFill="background1" w:themeFillShade="D9"/>
        <w:jc w:val="center"/>
        <w:rPr>
          <w:rFonts w:ascii="Calibri" w:hAnsi="Calibri" w:cs="Calibri"/>
          <w:b/>
          <w:bCs/>
          <w:color w:val="525252" w:themeColor="accent3" w:themeShade="80"/>
          <w:sz w:val="24"/>
          <w:szCs w:val="24"/>
        </w:rPr>
      </w:pPr>
      <w:r w:rsidRPr="00A4513C">
        <w:rPr>
          <w:rFonts w:ascii="Calibri" w:hAnsi="Calibri" w:cs="Calibri"/>
          <w:b/>
          <w:bCs/>
          <w:color w:val="525252" w:themeColor="accent3" w:themeShade="80"/>
          <w:sz w:val="24"/>
          <w:szCs w:val="24"/>
        </w:rPr>
        <w:t>FINANCEMENT DU STAGE PAR WALLONIE-BRUXELLES INTERNATIONAL</w:t>
      </w:r>
    </w:p>
    <w:p w14:paraId="0B021873" w14:textId="77777777" w:rsidR="00617257" w:rsidRPr="00617257" w:rsidRDefault="00617257" w:rsidP="00617257">
      <w:pPr>
        <w:pStyle w:val="Sansinterligne"/>
        <w:jc w:val="both"/>
        <w:rPr>
          <w:rFonts w:ascii="Calibri" w:hAnsi="Calibri" w:cs="Calibri"/>
          <w:b/>
          <w:bCs/>
          <w:color w:val="000000" w:themeColor="text1"/>
          <w:sz w:val="24"/>
          <w:szCs w:val="24"/>
        </w:rPr>
      </w:pPr>
    </w:p>
    <w:p w14:paraId="6A709E69" w14:textId="0D6A7BDB" w:rsidR="00617257" w:rsidRPr="00617257" w:rsidRDefault="00617257" w:rsidP="00617257">
      <w:pPr>
        <w:pStyle w:val="Sansinterligne"/>
        <w:jc w:val="both"/>
        <w:rPr>
          <w:rFonts w:ascii="Calibri" w:hAnsi="Calibri" w:cs="Calibri"/>
          <w:color w:val="000000" w:themeColor="text1"/>
          <w:sz w:val="24"/>
          <w:szCs w:val="24"/>
        </w:rPr>
      </w:pPr>
      <w:r w:rsidRPr="00617257">
        <w:rPr>
          <w:rFonts w:ascii="Calibri" w:hAnsi="Calibri" w:cs="Calibri"/>
          <w:color w:val="000000" w:themeColor="text1"/>
          <w:sz w:val="24"/>
          <w:szCs w:val="24"/>
        </w:rPr>
        <w:t xml:space="preserve">Wallonie-Bruxelles International (agence chargée des relations extérieures pour la Wallonie et la </w:t>
      </w:r>
      <w:r w:rsidR="005D5A46">
        <w:rPr>
          <w:rFonts w:ascii="Calibri" w:hAnsi="Calibri" w:cs="Calibri"/>
          <w:color w:val="000000" w:themeColor="text1"/>
          <w:sz w:val="24"/>
          <w:szCs w:val="24"/>
        </w:rPr>
        <w:t>F</w:t>
      </w:r>
      <w:r w:rsidRPr="00617257">
        <w:rPr>
          <w:rFonts w:ascii="Calibri" w:hAnsi="Calibri" w:cs="Calibri"/>
          <w:color w:val="000000" w:themeColor="text1"/>
          <w:sz w:val="24"/>
          <w:szCs w:val="24"/>
        </w:rPr>
        <w:t>édération Wallonie-Bruxelles) octroie une bourse d’un montant forfaitaire mensuel de 1.600 euros /mois + un remboursement des frais de transport avec un maximum de 500 euros.</w:t>
      </w:r>
    </w:p>
    <w:p w14:paraId="7D7A098B" w14:textId="77777777" w:rsidR="00617257" w:rsidRPr="00617257" w:rsidRDefault="00617257" w:rsidP="00617257">
      <w:pPr>
        <w:pStyle w:val="Sansinterligne"/>
        <w:jc w:val="both"/>
        <w:rPr>
          <w:rFonts w:ascii="Calibri" w:hAnsi="Calibri" w:cs="Calibri"/>
          <w:color w:val="000000" w:themeColor="text1"/>
          <w:sz w:val="24"/>
          <w:szCs w:val="24"/>
        </w:rPr>
      </w:pPr>
    </w:p>
    <w:p w14:paraId="4DCD0CCF" w14:textId="77777777" w:rsidR="00617257" w:rsidRPr="00A4513C" w:rsidRDefault="00617257" w:rsidP="00617257">
      <w:pPr>
        <w:pStyle w:val="Sansinterligne"/>
        <w:jc w:val="both"/>
        <w:rPr>
          <w:rFonts w:ascii="Calibri" w:hAnsi="Calibri" w:cs="Calibri"/>
          <w:color w:val="525252" w:themeColor="accent3" w:themeShade="80"/>
          <w:sz w:val="24"/>
          <w:szCs w:val="24"/>
        </w:rPr>
      </w:pPr>
    </w:p>
    <w:p w14:paraId="4E715005" w14:textId="151EBD75" w:rsidR="00617257" w:rsidRPr="00A4513C" w:rsidRDefault="00A4513C" w:rsidP="00A4513C">
      <w:pPr>
        <w:pStyle w:val="Sansinterligne"/>
        <w:shd w:val="clear" w:color="auto" w:fill="D9D9D9" w:themeFill="background1" w:themeFillShade="D9"/>
        <w:jc w:val="center"/>
        <w:rPr>
          <w:rFonts w:ascii="Calibri" w:hAnsi="Calibri" w:cs="Calibri"/>
          <w:b/>
          <w:bCs/>
          <w:color w:val="525252" w:themeColor="accent3" w:themeShade="80"/>
          <w:sz w:val="24"/>
          <w:szCs w:val="24"/>
        </w:rPr>
      </w:pPr>
      <w:r w:rsidRPr="00A4513C">
        <w:rPr>
          <w:rFonts w:ascii="Calibri" w:hAnsi="Calibri" w:cs="Calibri"/>
          <w:b/>
          <w:bCs/>
          <w:color w:val="525252" w:themeColor="accent3" w:themeShade="80"/>
          <w:sz w:val="24"/>
          <w:szCs w:val="24"/>
        </w:rPr>
        <w:t>INTRODUCTION DES CANDIDATURES</w:t>
      </w:r>
    </w:p>
    <w:p w14:paraId="6C179C17" w14:textId="77777777" w:rsidR="00617257" w:rsidRPr="00617257" w:rsidRDefault="00617257" w:rsidP="00617257">
      <w:pPr>
        <w:pStyle w:val="Sansinterligne"/>
        <w:jc w:val="both"/>
        <w:rPr>
          <w:rFonts w:ascii="Calibri" w:hAnsi="Calibri" w:cs="Calibri"/>
          <w:b/>
          <w:bCs/>
          <w:color w:val="000000" w:themeColor="text1"/>
          <w:sz w:val="24"/>
          <w:szCs w:val="24"/>
        </w:rPr>
      </w:pPr>
    </w:p>
    <w:p w14:paraId="60CC1B1C" w14:textId="77777777" w:rsidR="00617257" w:rsidRPr="00617257" w:rsidRDefault="00617257" w:rsidP="00617257">
      <w:pPr>
        <w:pStyle w:val="Sansinterligne"/>
        <w:jc w:val="both"/>
        <w:rPr>
          <w:rFonts w:ascii="Calibri" w:hAnsi="Calibri" w:cs="Calibri"/>
          <w:color w:val="000000" w:themeColor="text1"/>
          <w:sz w:val="24"/>
          <w:szCs w:val="24"/>
          <w:lang w:eastAsia="fr-FR"/>
        </w:rPr>
      </w:pPr>
      <w:r w:rsidRPr="00617257">
        <w:rPr>
          <w:rFonts w:ascii="Calibri" w:hAnsi="Calibri" w:cs="Calibri"/>
          <w:color w:val="000000" w:themeColor="text1"/>
          <w:sz w:val="24"/>
          <w:szCs w:val="24"/>
          <w:lang w:eastAsia="fr-FR"/>
        </w:rPr>
        <w:t xml:space="preserve">A envoyer pour le </w:t>
      </w:r>
      <w:r w:rsidRPr="00617257">
        <w:rPr>
          <w:rFonts w:ascii="Calibri" w:hAnsi="Calibri" w:cs="Calibri"/>
          <w:b/>
          <w:bCs/>
          <w:color w:val="000000" w:themeColor="text1"/>
          <w:sz w:val="24"/>
          <w:szCs w:val="24"/>
          <w:lang w:eastAsia="fr-FR"/>
        </w:rPr>
        <w:t>dimanche 20 juillet à minuit</w:t>
      </w:r>
      <w:r w:rsidRPr="00617257">
        <w:rPr>
          <w:rFonts w:ascii="Calibri" w:hAnsi="Calibri" w:cs="Calibri"/>
          <w:color w:val="000000" w:themeColor="text1"/>
          <w:sz w:val="24"/>
          <w:szCs w:val="24"/>
          <w:lang w:eastAsia="fr-FR"/>
        </w:rPr>
        <w:t xml:space="preserve"> à </w:t>
      </w:r>
      <w:hyperlink r:id="rId11" w:history="1">
        <w:r w:rsidRPr="00617257">
          <w:rPr>
            <w:rStyle w:val="Lienhypertexte"/>
            <w:rFonts w:ascii="Calibri" w:hAnsi="Calibri" w:cs="Calibri"/>
            <w:color w:val="000000" w:themeColor="text1"/>
            <w:sz w:val="24"/>
            <w:szCs w:val="24"/>
            <w:lang w:eastAsia="fr-FR"/>
          </w:rPr>
          <w:t>bourses@wbi.be</w:t>
        </w:r>
      </w:hyperlink>
      <w:r w:rsidRPr="00617257">
        <w:rPr>
          <w:rFonts w:ascii="Calibri" w:hAnsi="Calibri" w:cs="Calibri"/>
          <w:color w:val="000000" w:themeColor="text1"/>
          <w:sz w:val="24"/>
          <w:szCs w:val="24"/>
          <w:lang w:eastAsia="fr-FR"/>
        </w:rPr>
        <w:t xml:space="preserve"> </w:t>
      </w:r>
    </w:p>
    <w:p w14:paraId="1138EBA6" w14:textId="77777777" w:rsidR="00617257" w:rsidRPr="00617257" w:rsidRDefault="00617257" w:rsidP="00617257">
      <w:pPr>
        <w:pStyle w:val="Sansinterligne"/>
        <w:numPr>
          <w:ilvl w:val="0"/>
          <w:numId w:val="20"/>
        </w:numPr>
        <w:jc w:val="both"/>
        <w:rPr>
          <w:rFonts w:ascii="Calibri" w:hAnsi="Calibri" w:cs="Calibri"/>
          <w:color w:val="000000" w:themeColor="text1"/>
          <w:sz w:val="24"/>
          <w:szCs w:val="24"/>
          <w:lang w:eastAsia="fr-FR"/>
        </w:rPr>
      </w:pPr>
      <w:r w:rsidRPr="00617257">
        <w:rPr>
          <w:rFonts w:ascii="Calibri" w:hAnsi="Calibri" w:cs="Calibri"/>
          <w:color w:val="000000" w:themeColor="text1"/>
          <w:sz w:val="24"/>
          <w:szCs w:val="24"/>
          <w:lang w:eastAsia="fr-FR"/>
        </w:rPr>
        <w:t>Un CV</w:t>
      </w:r>
    </w:p>
    <w:p w14:paraId="4FB4F70D" w14:textId="77777777" w:rsidR="00617257" w:rsidRPr="00617257" w:rsidRDefault="00617257" w:rsidP="00617257">
      <w:pPr>
        <w:pStyle w:val="Sansinterligne"/>
        <w:numPr>
          <w:ilvl w:val="0"/>
          <w:numId w:val="20"/>
        </w:numPr>
        <w:jc w:val="both"/>
        <w:rPr>
          <w:rFonts w:ascii="Calibri" w:hAnsi="Calibri" w:cs="Calibri"/>
          <w:color w:val="000000" w:themeColor="text1"/>
          <w:sz w:val="24"/>
          <w:szCs w:val="24"/>
          <w:lang w:eastAsia="fr-FR"/>
        </w:rPr>
      </w:pPr>
      <w:r w:rsidRPr="00617257">
        <w:rPr>
          <w:rFonts w:ascii="Calibri" w:hAnsi="Calibri" w:cs="Calibri"/>
          <w:color w:val="000000" w:themeColor="text1"/>
          <w:sz w:val="24"/>
          <w:szCs w:val="24"/>
          <w:lang w:eastAsia="fr-FR"/>
        </w:rPr>
        <w:t>Une lettre de motivation </w:t>
      </w:r>
    </w:p>
    <w:p w14:paraId="6C768CF4" w14:textId="77777777" w:rsidR="00617257" w:rsidRPr="00617257" w:rsidRDefault="00617257" w:rsidP="00617257">
      <w:pPr>
        <w:pStyle w:val="Sansinterligne"/>
        <w:ind w:left="1068"/>
        <w:jc w:val="both"/>
        <w:rPr>
          <w:rFonts w:ascii="Calibri" w:hAnsi="Calibri" w:cs="Calibri"/>
          <w:color w:val="000000" w:themeColor="text1"/>
          <w:sz w:val="24"/>
          <w:szCs w:val="24"/>
          <w:lang w:eastAsia="fr-FR"/>
        </w:rPr>
      </w:pPr>
    </w:p>
    <w:p w14:paraId="1B0A67AD" w14:textId="77777777" w:rsidR="00617257" w:rsidRPr="00617257" w:rsidRDefault="00617257" w:rsidP="00617257">
      <w:pPr>
        <w:pStyle w:val="Sansinterligne"/>
        <w:jc w:val="both"/>
        <w:rPr>
          <w:rFonts w:ascii="Calibri" w:hAnsi="Calibri" w:cs="Calibri"/>
          <w:color w:val="000000" w:themeColor="text1"/>
          <w:sz w:val="24"/>
          <w:szCs w:val="24"/>
        </w:rPr>
      </w:pPr>
      <w:r w:rsidRPr="00617257">
        <w:rPr>
          <w:rFonts w:ascii="Calibri" w:hAnsi="Calibri" w:cs="Calibri"/>
          <w:b/>
          <w:bCs/>
          <w:color w:val="000000" w:themeColor="text1"/>
          <w:sz w:val="24"/>
          <w:szCs w:val="24"/>
          <w:lang w:eastAsia="fr-FR"/>
        </w:rPr>
        <w:t xml:space="preserve">Remarque : </w:t>
      </w:r>
      <w:r w:rsidRPr="00617257">
        <w:rPr>
          <w:rFonts w:ascii="Calibri" w:hAnsi="Calibri" w:cs="Calibri"/>
          <w:color w:val="000000" w:themeColor="text1"/>
          <w:sz w:val="24"/>
          <w:szCs w:val="24"/>
        </w:rPr>
        <w:t>les candidat(e)s présélectionnés par WBI sous l’angle de la recevabilité de la candidature (Tout dossier incomplet est jugé irrecevable) acceptent un entretien de sélection à distance avec l’organisation d’accueil.</w:t>
      </w:r>
    </w:p>
    <w:p w14:paraId="79381536" w14:textId="77777777" w:rsidR="00617257" w:rsidRPr="008A5B38" w:rsidRDefault="00617257" w:rsidP="00617257">
      <w:pPr>
        <w:pStyle w:val="Sansinterligne"/>
        <w:jc w:val="both"/>
        <w:rPr>
          <w:rFonts w:ascii="Calibri" w:hAnsi="Calibri" w:cs="Calibri"/>
          <w:color w:val="000000" w:themeColor="text1"/>
          <w:lang w:eastAsia="fr-FR"/>
        </w:rPr>
      </w:pPr>
    </w:p>
    <w:p w14:paraId="7792AFC0" w14:textId="77777777" w:rsidR="00617257" w:rsidRPr="008A5B38" w:rsidRDefault="00617257" w:rsidP="00617257">
      <w:pPr>
        <w:tabs>
          <w:tab w:val="left" w:pos="855"/>
        </w:tabs>
        <w:spacing w:line="280" w:lineRule="exact"/>
        <w:rPr>
          <w:color w:val="000000" w:themeColor="text1"/>
        </w:rPr>
      </w:pPr>
    </w:p>
    <w:p w14:paraId="3ED45C39" w14:textId="77777777" w:rsidR="00617257" w:rsidRPr="00617257" w:rsidRDefault="00617257" w:rsidP="00617257">
      <w:pPr>
        <w:spacing w:after="0" w:line="240" w:lineRule="auto"/>
        <w:jc w:val="both"/>
        <w:rPr>
          <w:sz w:val="24"/>
          <w:szCs w:val="24"/>
        </w:rPr>
      </w:pPr>
    </w:p>
    <w:sectPr w:rsidR="00617257" w:rsidRPr="00617257" w:rsidSect="00425907">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D1D7" w14:textId="77777777" w:rsidR="00B477CA" w:rsidRDefault="00B477CA" w:rsidP="00413207">
      <w:pPr>
        <w:spacing w:after="0" w:line="240" w:lineRule="auto"/>
      </w:pPr>
      <w:r>
        <w:separator/>
      </w:r>
    </w:p>
  </w:endnote>
  <w:endnote w:type="continuationSeparator" w:id="0">
    <w:p w14:paraId="5F577EE0" w14:textId="77777777" w:rsidR="00B477CA" w:rsidRDefault="00B477CA" w:rsidP="00413207">
      <w:pPr>
        <w:spacing w:after="0" w:line="240" w:lineRule="auto"/>
      </w:pPr>
      <w:r>
        <w:continuationSeparator/>
      </w:r>
    </w:p>
  </w:endnote>
  <w:endnote w:type="continuationNotice" w:id="1">
    <w:p w14:paraId="555AD357" w14:textId="77777777" w:rsidR="00B477CA" w:rsidRDefault="00B47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C645" w14:textId="77777777" w:rsidR="001D2054" w:rsidRDefault="00AD4676" w:rsidP="00FA35F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891983" w14:textId="77777777" w:rsidR="001D2054" w:rsidRDefault="001D2054" w:rsidP="008340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168237"/>
      <w:docPartObj>
        <w:docPartGallery w:val="Page Numbers (Bottom of Page)"/>
        <w:docPartUnique/>
      </w:docPartObj>
    </w:sdtPr>
    <w:sdtEndPr/>
    <w:sdtContent>
      <w:sdt>
        <w:sdtPr>
          <w:id w:val="-1769616900"/>
          <w:docPartObj>
            <w:docPartGallery w:val="Page Numbers (Top of Page)"/>
            <w:docPartUnique/>
          </w:docPartObj>
        </w:sdtPr>
        <w:sdtEndPr/>
        <w:sdtContent>
          <w:p w14:paraId="2B9950E7" w14:textId="77777777" w:rsidR="00413207" w:rsidRDefault="0041320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987132">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87132">
              <w:rPr>
                <w:b/>
                <w:bCs/>
                <w:noProof/>
              </w:rPr>
              <w:t>3</w:t>
            </w:r>
            <w:r>
              <w:rPr>
                <w:b/>
                <w:bCs/>
                <w:sz w:val="24"/>
                <w:szCs w:val="24"/>
              </w:rPr>
              <w:fldChar w:fldCharType="end"/>
            </w:r>
          </w:p>
        </w:sdtContent>
      </w:sdt>
    </w:sdtContent>
  </w:sdt>
  <w:p w14:paraId="33C1879C" w14:textId="77777777" w:rsidR="001D2054" w:rsidRDefault="001D2054" w:rsidP="0083400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738D" w14:textId="77777777" w:rsidR="00B477CA" w:rsidRDefault="00B477CA" w:rsidP="00413207">
      <w:pPr>
        <w:spacing w:after="0" w:line="240" w:lineRule="auto"/>
      </w:pPr>
      <w:r>
        <w:separator/>
      </w:r>
    </w:p>
  </w:footnote>
  <w:footnote w:type="continuationSeparator" w:id="0">
    <w:p w14:paraId="4BDFA0EE" w14:textId="77777777" w:rsidR="00B477CA" w:rsidRDefault="00B477CA" w:rsidP="00413207">
      <w:pPr>
        <w:spacing w:after="0" w:line="240" w:lineRule="auto"/>
      </w:pPr>
      <w:r>
        <w:continuationSeparator/>
      </w:r>
    </w:p>
  </w:footnote>
  <w:footnote w:type="continuationNotice" w:id="1">
    <w:p w14:paraId="3C639FDE" w14:textId="77777777" w:rsidR="00B477CA" w:rsidRDefault="00B47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1A13" w14:textId="77777777" w:rsidR="001D2054" w:rsidRPr="00575768" w:rsidRDefault="00AD4676" w:rsidP="002F6D6A">
    <w:pPr>
      <w:pStyle w:val="En-tte"/>
      <w:tabs>
        <w:tab w:val="clear" w:pos="9072"/>
        <w:tab w:val="right" w:pos="9780"/>
      </w:tabs>
      <w:rPr>
        <w:sz w:val="18"/>
        <w:szCs w:val="18"/>
        <w:lang w:val="en-US"/>
      </w:rPr>
    </w:pPr>
    <w:r w:rsidRPr="00575768">
      <w:rPr>
        <w:b/>
        <w:lang w:val="en-US"/>
      </w:rPr>
      <w:tab/>
    </w:r>
    <w:r w:rsidRPr="00575768">
      <w:rPr>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FFFFFFF"/>
    <w:lvl w:ilvl="0" w:tplc="8074413C">
      <w:start w:val="1"/>
      <w:numFmt w:val="bullet"/>
      <w:lvlText w:val="-"/>
      <w:lvlJc w:val="left"/>
      <w:pPr>
        <w:ind w:left="1068" w:hanging="360"/>
      </w:pPr>
      <w:rPr>
        <w:rFonts w:ascii="Calibri" w:eastAsia="Times New Roman" w:hAnsi="Calibri"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0A72565C"/>
    <w:multiLevelType w:val="hybridMultilevel"/>
    <w:tmpl w:val="E444A37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B265DFB"/>
    <w:multiLevelType w:val="multilevel"/>
    <w:tmpl w:val="3DAEC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96F9A"/>
    <w:multiLevelType w:val="hybridMultilevel"/>
    <w:tmpl w:val="87CAE432"/>
    <w:lvl w:ilvl="0" w:tplc="040C0001">
      <w:start w:val="1"/>
      <w:numFmt w:val="bullet"/>
      <w:lvlText w:val=""/>
      <w:lvlJc w:val="left"/>
      <w:pPr>
        <w:ind w:left="1068" w:hanging="360"/>
      </w:pPr>
      <w:rPr>
        <w:rFonts w:ascii="Symbol" w:hAnsi="Symbol"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1C02D2F"/>
    <w:multiLevelType w:val="hybridMultilevel"/>
    <w:tmpl w:val="DB280CB0"/>
    <w:lvl w:ilvl="0" w:tplc="040C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035CD6"/>
    <w:multiLevelType w:val="hybridMultilevel"/>
    <w:tmpl w:val="12107320"/>
    <w:lvl w:ilvl="0" w:tplc="04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30535"/>
    <w:multiLevelType w:val="multilevel"/>
    <w:tmpl w:val="D60A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84A58"/>
    <w:multiLevelType w:val="multilevel"/>
    <w:tmpl w:val="98C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E0341"/>
    <w:multiLevelType w:val="multilevel"/>
    <w:tmpl w:val="195C4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32F8D"/>
    <w:multiLevelType w:val="multilevel"/>
    <w:tmpl w:val="F1AE2A9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373D6A02"/>
    <w:multiLevelType w:val="hybridMultilevel"/>
    <w:tmpl w:val="E20C7016"/>
    <w:lvl w:ilvl="0" w:tplc="040C0001">
      <w:start w:val="1"/>
      <w:numFmt w:val="bullet"/>
      <w:lvlText w:val=""/>
      <w:lvlJc w:val="left"/>
      <w:pPr>
        <w:ind w:left="1068" w:hanging="360"/>
      </w:pPr>
      <w:rPr>
        <w:rFonts w:ascii="Symbol" w:hAnsi="Symbol"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DA650DF"/>
    <w:multiLevelType w:val="multilevel"/>
    <w:tmpl w:val="A51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9582F"/>
    <w:multiLevelType w:val="singleLevel"/>
    <w:tmpl w:val="A30ECD7E"/>
    <w:lvl w:ilvl="0">
      <w:start w:val="1"/>
      <w:numFmt w:val="decimal"/>
      <w:lvlText w:val="%1."/>
      <w:legacy w:legacy="1" w:legacySpace="120" w:legacyIndent="360"/>
      <w:lvlJc w:val="left"/>
      <w:pPr>
        <w:ind w:left="720" w:hanging="360"/>
      </w:pPr>
    </w:lvl>
  </w:abstractNum>
  <w:abstractNum w:abstractNumId="13" w15:restartNumberingAfterBreak="0">
    <w:nsid w:val="3F486E3B"/>
    <w:multiLevelType w:val="hybridMultilevel"/>
    <w:tmpl w:val="52A6222A"/>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4" w15:restartNumberingAfterBreak="0">
    <w:nsid w:val="40B82628"/>
    <w:multiLevelType w:val="hybridMultilevel"/>
    <w:tmpl w:val="F058EAE6"/>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5" w15:restartNumberingAfterBreak="0">
    <w:nsid w:val="42BA2D34"/>
    <w:multiLevelType w:val="hybridMultilevel"/>
    <w:tmpl w:val="B75AAC98"/>
    <w:lvl w:ilvl="0" w:tplc="040C0001">
      <w:start w:val="1"/>
      <w:numFmt w:val="bullet"/>
      <w:lvlText w:val=""/>
      <w:lvlJc w:val="left"/>
      <w:pPr>
        <w:ind w:left="600" w:hanging="360"/>
      </w:pPr>
      <w:rPr>
        <w:rFonts w:ascii="Symbol" w:hAnsi="Symbo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6" w15:restartNumberingAfterBreak="0">
    <w:nsid w:val="61FC47FA"/>
    <w:multiLevelType w:val="hybridMultilevel"/>
    <w:tmpl w:val="8DFA3E5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F363A40"/>
    <w:multiLevelType w:val="hybridMultilevel"/>
    <w:tmpl w:val="B61A7A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C10620"/>
    <w:multiLevelType w:val="hybridMultilevel"/>
    <w:tmpl w:val="3B745712"/>
    <w:lvl w:ilvl="0" w:tplc="040C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685233"/>
    <w:multiLevelType w:val="multilevel"/>
    <w:tmpl w:val="588C488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968558350">
    <w:abstractNumId w:val="1"/>
  </w:num>
  <w:num w:numId="2" w16cid:durableId="1956131161">
    <w:abstractNumId w:val="17"/>
  </w:num>
  <w:num w:numId="3" w16cid:durableId="1901789679">
    <w:abstractNumId w:val="7"/>
  </w:num>
  <w:num w:numId="4" w16cid:durableId="1175802275">
    <w:abstractNumId w:val="11"/>
  </w:num>
  <w:num w:numId="5" w16cid:durableId="306591141">
    <w:abstractNumId w:val="12"/>
    <w:lvlOverride w:ilvl="0">
      <w:startOverride w:val="1"/>
    </w:lvlOverride>
  </w:num>
  <w:num w:numId="6" w16cid:durableId="775514610">
    <w:abstractNumId w:val="8"/>
  </w:num>
  <w:num w:numId="7" w16cid:durableId="55667840">
    <w:abstractNumId w:val="16"/>
  </w:num>
  <w:num w:numId="8" w16cid:durableId="564418862">
    <w:abstractNumId w:val="2"/>
  </w:num>
  <w:num w:numId="9" w16cid:durableId="735786181">
    <w:abstractNumId w:val="6"/>
  </w:num>
  <w:num w:numId="10" w16cid:durableId="1488592490">
    <w:abstractNumId w:val="9"/>
  </w:num>
  <w:num w:numId="11" w16cid:durableId="496502386">
    <w:abstractNumId w:val="19"/>
  </w:num>
  <w:num w:numId="12" w16cid:durableId="1123228042">
    <w:abstractNumId w:val="5"/>
  </w:num>
  <w:num w:numId="13" w16cid:durableId="621032063">
    <w:abstractNumId w:val="10"/>
  </w:num>
  <w:num w:numId="14" w16cid:durableId="1126125711">
    <w:abstractNumId w:val="3"/>
  </w:num>
  <w:num w:numId="15" w16cid:durableId="586309260">
    <w:abstractNumId w:val="4"/>
  </w:num>
  <w:num w:numId="16" w16cid:durableId="990911500">
    <w:abstractNumId w:val="18"/>
  </w:num>
  <w:num w:numId="17" w16cid:durableId="922377493">
    <w:abstractNumId w:val="14"/>
  </w:num>
  <w:num w:numId="18" w16cid:durableId="200672170">
    <w:abstractNumId w:val="13"/>
  </w:num>
  <w:num w:numId="19" w16cid:durableId="1123037381">
    <w:abstractNumId w:val="15"/>
  </w:num>
  <w:num w:numId="20" w16cid:durableId="75197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207"/>
    <w:rsid w:val="0000326B"/>
    <w:rsid w:val="000112C5"/>
    <w:rsid w:val="00036E9D"/>
    <w:rsid w:val="0005561A"/>
    <w:rsid w:val="00084A67"/>
    <w:rsid w:val="000D7213"/>
    <w:rsid w:val="000F5202"/>
    <w:rsid w:val="000F5DC5"/>
    <w:rsid w:val="00117BDA"/>
    <w:rsid w:val="0014103D"/>
    <w:rsid w:val="00172199"/>
    <w:rsid w:val="00182054"/>
    <w:rsid w:val="00182AC2"/>
    <w:rsid w:val="001B12EB"/>
    <w:rsid w:val="001B1B3E"/>
    <w:rsid w:val="001D2054"/>
    <w:rsid w:val="0023224F"/>
    <w:rsid w:val="002663F2"/>
    <w:rsid w:val="00283E07"/>
    <w:rsid w:val="002A3125"/>
    <w:rsid w:val="002E027E"/>
    <w:rsid w:val="002F6D6A"/>
    <w:rsid w:val="00300510"/>
    <w:rsid w:val="00301565"/>
    <w:rsid w:val="003141F8"/>
    <w:rsid w:val="0032200D"/>
    <w:rsid w:val="003246CE"/>
    <w:rsid w:val="00370728"/>
    <w:rsid w:val="00375D0D"/>
    <w:rsid w:val="0037610C"/>
    <w:rsid w:val="00385668"/>
    <w:rsid w:val="00397583"/>
    <w:rsid w:val="003B43F6"/>
    <w:rsid w:val="003B6106"/>
    <w:rsid w:val="003C540D"/>
    <w:rsid w:val="003E21D4"/>
    <w:rsid w:val="003E6B83"/>
    <w:rsid w:val="00413207"/>
    <w:rsid w:val="0041410C"/>
    <w:rsid w:val="00425907"/>
    <w:rsid w:val="0043198F"/>
    <w:rsid w:val="004474EF"/>
    <w:rsid w:val="00481DE8"/>
    <w:rsid w:val="004B4F36"/>
    <w:rsid w:val="00517648"/>
    <w:rsid w:val="00542748"/>
    <w:rsid w:val="00543946"/>
    <w:rsid w:val="005709A6"/>
    <w:rsid w:val="00575768"/>
    <w:rsid w:val="005856F5"/>
    <w:rsid w:val="005C5272"/>
    <w:rsid w:val="005C5F20"/>
    <w:rsid w:val="005C7A27"/>
    <w:rsid w:val="005D5A46"/>
    <w:rsid w:val="005D686D"/>
    <w:rsid w:val="005D7460"/>
    <w:rsid w:val="00606DE5"/>
    <w:rsid w:val="00617257"/>
    <w:rsid w:val="006208C0"/>
    <w:rsid w:val="00643DF0"/>
    <w:rsid w:val="006479BF"/>
    <w:rsid w:val="006804AC"/>
    <w:rsid w:val="00692F68"/>
    <w:rsid w:val="00695F9A"/>
    <w:rsid w:val="006A5D05"/>
    <w:rsid w:val="006C32C8"/>
    <w:rsid w:val="007009E4"/>
    <w:rsid w:val="007328D1"/>
    <w:rsid w:val="00773B1A"/>
    <w:rsid w:val="007A7302"/>
    <w:rsid w:val="007B754E"/>
    <w:rsid w:val="007F357A"/>
    <w:rsid w:val="007F6C22"/>
    <w:rsid w:val="00802F4F"/>
    <w:rsid w:val="00807EF3"/>
    <w:rsid w:val="008108FC"/>
    <w:rsid w:val="008252B5"/>
    <w:rsid w:val="00826CD0"/>
    <w:rsid w:val="008317B2"/>
    <w:rsid w:val="00851096"/>
    <w:rsid w:val="008C4BCC"/>
    <w:rsid w:val="008D5A94"/>
    <w:rsid w:val="008E6582"/>
    <w:rsid w:val="00905FED"/>
    <w:rsid w:val="009632FD"/>
    <w:rsid w:val="00963C44"/>
    <w:rsid w:val="00987132"/>
    <w:rsid w:val="009D2C18"/>
    <w:rsid w:val="009E0F80"/>
    <w:rsid w:val="009E55D0"/>
    <w:rsid w:val="009F07A0"/>
    <w:rsid w:val="00A4513C"/>
    <w:rsid w:val="00A47F77"/>
    <w:rsid w:val="00A61A4B"/>
    <w:rsid w:val="00AD4676"/>
    <w:rsid w:val="00B15A40"/>
    <w:rsid w:val="00B16CA3"/>
    <w:rsid w:val="00B205F3"/>
    <w:rsid w:val="00B477CA"/>
    <w:rsid w:val="00B745DF"/>
    <w:rsid w:val="00B80756"/>
    <w:rsid w:val="00B95E99"/>
    <w:rsid w:val="00BB5089"/>
    <w:rsid w:val="00BC0D9F"/>
    <w:rsid w:val="00BC5BE5"/>
    <w:rsid w:val="00BE1B74"/>
    <w:rsid w:val="00C36DF3"/>
    <w:rsid w:val="00C6500C"/>
    <w:rsid w:val="00C73C72"/>
    <w:rsid w:val="00C7551E"/>
    <w:rsid w:val="00CA6AFB"/>
    <w:rsid w:val="00CB2F11"/>
    <w:rsid w:val="00CB575E"/>
    <w:rsid w:val="00CE01FD"/>
    <w:rsid w:val="00CE072F"/>
    <w:rsid w:val="00CE4B62"/>
    <w:rsid w:val="00D03E11"/>
    <w:rsid w:val="00D05B9E"/>
    <w:rsid w:val="00D07D8D"/>
    <w:rsid w:val="00D1754B"/>
    <w:rsid w:val="00D330E7"/>
    <w:rsid w:val="00D953B8"/>
    <w:rsid w:val="00DC6FF2"/>
    <w:rsid w:val="00DF0C48"/>
    <w:rsid w:val="00E02BD2"/>
    <w:rsid w:val="00E75723"/>
    <w:rsid w:val="00E937E8"/>
    <w:rsid w:val="00EB5F15"/>
    <w:rsid w:val="00ED4A75"/>
    <w:rsid w:val="00EE2F86"/>
    <w:rsid w:val="00EF66D2"/>
    <w:rsid w:val="00F01095"/>
    <w:rsid w:val="00F22E63"/>
    <w:rsid w:val="00F26336"/>
    <w:rsid w:val="00F276F7"/>
    <w:rsid w:val="00F43A4B"/>
    <w:rsid w:val="00F86754"/>
    <w:rsid w:val="00F86B2B"/>
    <w:rsid w:val="00FE4B57"/>
    <w:rsid w:val="00FE58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8358"/>
  <w15:chartTrackingRefBased/>
  <w15:docId w15:val="{52EDB6E7-9A53-41CB-91D7-0602B30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5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13207"/>
    <w:pPr>
      <w:tabs>
        <w:tab w:val="center" w:pos="4320"/>
        <w:tab w:val="right" w:pos="8640"/>
      </w:tabs>
    </w:pPr>
  </w:style>
  <w:style w:type="character" w:customStyle="1" w:styleId="PieddepageCar">
    <w:name w:val="Pied de page Car"/>
    <w:basedOn w:val="Policepardfaut"/>
    <w:link w:val="Pieddepage"/>
    <w:uiPriority w:val="99"/>
    <w:rsid w:val="00413207"/>
    <w:rPr>
      <w:rFonts w:ascii="Calibri" w:eastAsia="Calibri" w:hAnsi="Calibri" w:cs="Times New Roman"/>
    </w:rPr>
  </w:style>
  <w:style w:type="character" w:styleId="Numrodepage">
    <w:name w:val="page number"/>
    <w:basedOn w:val="Policepardfaut"/>
    <w:uiPriority w:val="99"/>
    <w:rsid w:val="00413207"/>
    <w:rPr>
      <w:rFonts w:cs="Times New Roman"/>
    </w:rPr>
  </w:style>
  <w:style w:type="paragraph" w:styleId="En-tte">
    <w:name w:val="header"/>
    <w:basedOn w:val="Normal"/>
    <w:link w:val="En-tteCar"/>
    <w:uiPriority w:val="99"/>
    <w:unhideWhenUsed/>
    <w:rsid w:val="00413207"/>
    <w:pPr>
      <w:tabs>
        <w:tab w:val="center" w:pos="4536"/>
        <w:tab w:val="right" w:pos="9072"/>
      </w:tabs>
      <w:spacing w:after="0" w:line="240" w:lineRule="auto"/>
    </w:pPr>
  </w:style>
  <w:style w:type="character" w:customStyle="1" w:styleId="En-tteCar">
    <w:name w:val="En-tête Car"/>
    <w:basedOn w:val="Policepardfaut"/>
    <w:link w:val="En-tte"/>
    <w:uiPriority w:val="99"/>
    <w:rsid w:val="00413207"/>
    <w:rPr>
      <w:rFonts w:ascii="Calibri" w:eastAsia="Calibri" w:hAnsi="Calibri" w:cs="Times New Roman"/>
    </w:rPr>
  </w:style>
  <w:style w:type="paragraph" w:styleId="Paragraphedeliste">
    <w:name w:val="List Paragraph"/>
    <w:basedOn w:val="Normal"/>
    <w:uiPriority w:val="34"/>
    <w:qFormat/>
    <w:rsid w:val="00807EF3"/>
    <w:pPr>
      <w:ind w:left="720"/>
      <w:contextualSpacing/>
    </w:pPr>
  </w:style>
  <w:style w:type="paragraph" w:styleId="Textedebulles">
    <w:name w:val="Balloon Text"/>
    <w:basedOn w:val="Normal"/>
    <w:link w:val="TextedebullesCar"/>
    <w:uiPriority w:val="99"/>
    <w:semiHidden/>
    <w:unhideWhenUsed/>
    <w:rsid w:val="004141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410C"/>
    <w:rPr>
      <w:rFonts w:ascii="Segoe UI" w:eastAsia="Calibri" w:hAnsi="Segoe UI" w:cs="Segoe UI"/>
      <w:sz w:val="18"/>
      <w:szCs w:val="18"/>
    </w:rPr>
  </w:style>
  <w:style w:type="paragraph" w:styleId="Normalcentr">
    <w:name w:val="Block Text"/>
    <w:basedOn w:val="Normal"/>
    <w:unhideWhenUsed/>
    <w:rsid w:val="00084A67"/>
    <w:pPr>
      <w:tabs>
        <w:tab w:val="left" w:pos="720"/>
      </w:tabs>
      <w:overflowPunct w:val="0"/>
      <w:autoSpaceDE w:val="0"/>
      <w:autoSpaceDN w:val="0"/>
      <w:adjustRightInd w:val="0"/>
      <w:spacing w:after="0" w:line="240" w:lineRule="auto"/>
      <w:ind w:left="1134" w:right="465"/>
      <w:jc w:val="both"/>
    </w:pPr>
    <w:rPr>
      <w:rFonts w:ascii="Times New Roman" w:eastAsia="Times New Roman" w:hAnsi="Times New Roman"/>
      <w:sz w:val="24"/>
      <w:szCs w:val="20"/>
      <w:lang w:val="en-GB" w:eastAsia="en-GB"/>
    </w:rPr>
  </w:style>
  <w:style w:type="paragraph" w:styleId="NormalWeb">
    <w:name w:val="Normal (Web)"/>
    <w:basedOn w:val="Normal"/>
    <w:uiPriority w:val="99"/>
    <w:unhideWhenUsed/>
    <w:rsid w:val="006C32C8"/>
    <w:pPr>
      <w:spacing w:before="100" w:beforeAutospacing="1" w:after="100" w:afterAutospacing="1" w:line="240" w:lineRule="auto"/>
    </w:pPr>
    <w:rPr>
      <w:rFonts w:ascii="Times New Roman" w:eastAsia="Times New Roman" w:hAnsi="Times New Roman"/>
      <w:sz w:val="24"/>
      <w:szCs w:val="24"/>
      <w:lang w:val="en-US" w:eastAsia="zh-CN"/>
    </w:rPr>
  </w:style>
  <w:style w:type="character" w:styleId="lev">
    <w:name w:val="Strong"/>
    <w:basedOn w:val="Policepardfaut"/>
    <w:uiPriority w:val="22"/>
    <w:qFormat/>
    <w:rsid w:val="006C32C8"/>
    <w:rPr>
      <w:b/>
      <w:bCs/>
    </w:rPr>
  </w:style>
  <w:style w:type="character" w:styleId="Lienhypertexte">
    <w:name w:val="Hyperlink"/>
    <w:basedOn w:val="Policepardfaut"/>
    <w:uiPriority w:val="99"/>
    <w:unhideWhenUsed/>
    <w:rsid w:val="007F6C22"/>
    <w:rPr>
      <w:color w:val="0563C1" w:themeColor="hyperlink"/>
      <w:u w:val="single"/>
    </w:rPr>
  </w:style>
  <w:style w:type="character" w:styleId="Mentionnonrsolue">
    <w:name w:val="Unresolved Mention"/>
    <w:basedOn w:val="Policepardfaut"/>
    <w:uiPriority w:val="99"/>
    <w:semiHidden/>
    <w:unhideWhenUsed/>
    <w:rsid w:val="007F6C22"/>
    <w:rPr>
      <w:color w:val="605E5C"/>
      <w:shd w:val="clear" w:color="auto" w:fill="E1DFDD"/>
    </w:rPr>
  </w:style>
  <w:style w:type="paragraph" w:styleId="Sansinterligne">
    <w:name w:val="No Spacing"/>
    <w:uiPriority w:val="1"/>
    <w:qFormat/>
    <w:rsid w:val="00617257"/>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952">
      <w:bodyDiv w:val="1"/>
      <w:marLeft w:val="0"/>
      <w:marRight w:val="0"/>
      <w:marTop w:val="0"/>
      <w:marBottom w:val="0"/>
      <w:divBdr>
        <w:top w:val="none" w:sz="0" w:space="0" w:color="auto"/>
        <w:left w:val="none" w:sz="0" w:space="0" w:color="auto"/>
        <w:bottom w:val="none" w:sz="0" w:space="0" w:color="auto"/>
        <w:right w:val="none" w:sz="0" w:space="0" w:color="auto"/>
      </w:divBdr>
    </w:div>
    <w:div w:id="257560660">
      <w:bodyDiv w:val="1"/>
      <w:marLeft w:val="0"/>
      <w:marRight w:val="0"/>
      <w:marTop w:val="0"/>
      <w:marBottom w:val="0"/>
      <w:divBdr>
        <w:top w:val="none" w:sz="0" w:space="0" w:color="auto"/>
        <w:left w:val="none" w:sz="0" w:space="0" w:color="auto"/>
        <w:bottom w:val="none" w:sz="0" w:space="0" w:color="auto"/>
        <w:right w:val="none" w:sz="0" w:space="0" w:color="auto"/>
      </w:divBdr>
    </w:div>
    <w:div w:id="279918747">
      <w:bodyDiv w:val="1"/>
      <w:marLeft w:val="0"/>
      <w:marRight w:val="0"/>
      <w:marTop w:val="0"/>
      <w:marBottom w:val="0"/>
      <w:divBdr>
        <w:top w:val="none" w:sz="0" w:space="0" w:color="auto"/>
        <w:left w:val="none" w:sz="0" w:space="0" w:color="auto"/>
        <w:bottom w:val="none" w:sz="0" w:space="0" w:color="auto"/>
        <w:right w:val="none" w:sz="0" w:space="0" w:color="auto"/>
      </w:divBdr>
    </w:div>
    <w:div w:id="334693825">
      <w:bodyDiv w:val="1"/>
      <w:marLeft w:val="0"/>
      <w:marRight w:val="0"/>
      <w:marTop w:val="0"/>
      <w:marBottom w:val="0"/>
      <w:divBdr>
        <w:top w:val="none" w:sz="0" w:space="0" w:color="auto"/>
        <w:left w:val="none" w:sz="0" w:space="0" w:color="auto"/>
        <w:bottom w:val="none" w:sz="0" w:space="0" w:color="auto"/>
        <w:right w:val="none" w:sz="0" w:space="0" w:color="auto"/>
      </w:divBdr>
    </w:div>
    <w:div w:id="444422176">
      <w:bodyDiv w:val="1"/>
      <w:marLeft w:val="0"/>
      <w:marRight w:val="0"/>
      <w:marTop w:val="0"/>
      <w:marBottom w:val="0"/>
      <w:divBdr>
        <w:top w:val="none" w:sz="0" w:space="0" w:color="auto"/>
        <w:left w:val="none" w:sz="0" w:space="0" w:color="auto"/>
        <w:bottom w:val="none" w:sz="0" w:space="0" w:color="auto"/>
        <w:right w:val="none" w:sz="0" w:space="0" w:color="auto"/>
      </w:divBdr>
      <w:divsChild>
        <w:div w:id="2074083465">
          <w:marLeft w:val="0"/>
          <w:marRight w:val="-225"/>
          <w:marTop w:val="0"/>
          <w:marBottom w:val="0"/>
          <w:divBdr>
            <w:top w:val="none" w:sz="0" w:space="0" w:color="auto"/>
            <w:left w:val="none" w:sz="0" w:space="0" w:color="auto"/>
            <w:bottom w:val="none" w:sz="0" w:space="0" w:color="auto"/>
            <w:right w:val="none" w:sz="0" w:space="0" w:color="auto"/>
          </w:divBdr>
          <w:divsChild>
            <w:div w:id="217590210">
              <w:marLeft w:val="0"/>
              <w:marRight w:val="0"/>
              <w:marTop w:val="0"/>
              <w:marBottom w:val="0"/>
              <w:divBdr>
                <w:top w:val="none" w:sz="0" w:space="0" w:color="auto"/>
                <w:left w:val="none" w:sz="0" w:space="0" w:color="auto"/>
                <w:bottom w:val="none" w:sz="0" w:space="0" w:color="auto"/>
                <w:right w:val="none" w:sz="0" w:space="0" w:color="auto"/>
              </w:divBdr>
              <w:divsChild>
                <w:div w:id="535388460">
                  <w:marLeft w:val="0"/>
                  <w:marRight w:val="0"/>
                  <w:marTop w:val="0"/>
                  <w:marBottom w:val="0"/>
                  <w:divBdr>
                    <w:top w:val="none" w:sz="0" w:space="0" w:color="auto"/>
                    <w:left w:val="none" w:sz="0" w:space="0" w:color="auto"/>
                    <w:bottom w:val="none" w:sz="0" w:space="0" w:color="auto"/>
                    <w:right w:val="none" w:sz="0" w:space="0" w:color="auto"/>
                  </w:divBdr>
                  <w:divsChild>
                    <w:div w:id="1659260921">
                      <w:marLeft w:val="0"/>
                      <w:marRight w:val="0"/>
                      <w:marTop w:val="0"/>
                      <w:marBottom w:val="0"/>
                      <w:divBdr>
                        <w:top w:val="single" w:sz="2" w:space="0" w:color="DDDDDD"/>
                        <w:left w:val="single" w:sz="2" w:space="0" w:color="DDDDDD"/>
                        <w:bottom w:val="single" w:sz="2" w:space="0" w:color="DDDDDD"/>
                        <w:right w:val="single" w:sz="2" w:space="3" w:color="DDDDDD"/>
                      </w:divBdr>
                    </w:div>
                  </w:divsChild>
                </w:div>
              </w:divsChild>
            </w:div>
          </w:divsChild>
        </w:div>
      </w:divsChild>
    </w:div>
    <w:div w:id="485434136">
      <w:bodyDiv w:val="1"/>
      <w:marLeft w:val="0"/>
      <w:marRight w:val="0"/>
      <w:marTop w:val="0"/>
      <w:marBottom w:val="0"/>
      <w:divBdr>
        <w:top w:val="none" w:sz="0" w:space="0" w:color="auto"/>
        <w:left w:val="none" w:sz="0" w:space="0" w:color="auto"/>
        <w:bottom w:val="none" w:sz="0" w:space="0" w:color="auto"/>
        <w:right w:val="none" w:sz="0" w:space="0" w:color="auto"/>
      </w:divBdr>
    </w:div>
    <w:div w:id="801537973">
      <w:bodyDiv w:val="1"/>
      <w:marLeft w:val="0"/>
      <w:marRight w:val="0"/>
      <w:marTop w:val="0"/>
      <w:marBottom w:val="0"/>
      <w:divBdr>
        <w:top w:val="none" w:sz="0" w:space="0" w:color="auto"/>
        <w:left w:val="none" w:sz="0" w:space="0" w:color="auto"/>
        <w:bottom w:val="none" w:sz="0" w:space="0" w:color="auto"/>
        <w:right w:val="none" w:sz="0" w:space="0" w:color="auto"/>
      </w:divBdr>
    </w:div>
    <w:div w:id="910962361">
      <w:bodyDiv w:val="1"/>
      <w:marLeft w:val="0"/>
      <w:marRight w:val="0"/>
      <w:marTop w:val="0"/>
      <w:marBottom w:val="0"/>
      <w:divBdr>
        <w:top w:val="none" w:sz="0" w:space="0" w:color="auto"/>
        <w:left w:val="none" w:sz="0" w:space="0" w:color="auto"/>
        <w:bottom w:val="none" w:sz="0" w:space="0" w:color="auto"/>
        <w:right w:val="none" w:sz="0" w:space="0" w:color="auto"/>
      </w:divBdr>
    </w:div>
    <w:div w:id="9807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urses@wbi.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9d1205-0d59-41d9-aedc-feed8660e626">
      <Terms xmlns="http://schemas.microsoft.com/office/infopath/2007/PartnerControls"/>
    </lcf76f155ced4ddcb4097134ff3c332f>
    <TaxCatchAll xmlns="2b7dcbda-7613-480c-8c1d-6f8f715ee1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BD250CBD11D409816A6C5369FE396" ma:contentTypeVersion="18" ma:contentTypeDescription="Create a new document." ma:contentTypeScope="" ma:versionID="c08260999631fb84e7ccd99ab8aa4ae1">
  <xsd:schema xmlns:xsd="http://www.w3.org/2001/XMLSchema" xmlns:xs="http://www.w3.org/2001/XMLSchema" xmlns:p="http://schemas.microsoft.com/office/2006/metadata/properties" xmlns:ns2="ec9d1205-0d59-41d9-aedc-feed8660e626" xmlns:ns3="2b7dcbda-7613-480c-8c1d-6f8f715ee140" targetNamespace="http://schemas.microsoft.com/office/2006/metadata/properties" ma:root="true" ma:fieldsID="81d3109836be6813e84913df71c61fdb" ns2:_="" ns3:_="">
    <xsd:import namespace="ec9d1205-0d59-41d9-aedc-feed8660e626"/>
    <xsd:import namespace="2b7dcbda-7613-480c-8c1d-6f8f715ee1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d1205-0d59-41d9-aedc-feed8660e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dcbda-7613-480c-8c1d-6f8f715ee1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a18186-c5b1-432e-8a20-e708df92eed6}" ma:internalName="TaxCatchAll" ma:showField="CatchAllData" ma:web="2b7dcbda-7613-480c-8c1d-6f8f715ee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D613D-5693-4645-841B-03D454236C65}">
  <ds:schemaRefs>
    <ds:schemaRef ds:uri="http://schemas.microsoft.com/office/2006/metadata/properties"/>
    <ds:schemaRef ds:uri="http://schemas.microsoft.com/office/infopath/2007/PartnerControls"/>
    <ds:schemaRef ds:uri="ec9d1205-0d59-41d9-aedc-feed8660e626"/>
    <ds:schemaRef ds:uri="2b7dcbda-7613-480c-8c1d-6f8f715ee140"/>
  </ds:schemaRefs>
</ds:datastoreItem>
</file>

<file path=customXml/itemProps2.xml><?xml version="1.0" encoding="utf-8"?>
<ds:datastoreItem xmlns:ds="http://schemas.openxmlformats.org/officeDocument/2006/customXml" ds:itemID="{7B2DC39C-1734-4769-A386-A0FD2305BE06}">
  <ds:schemaRefs>
    <ds:schemaRef ds:uri="http://schemas.microsoft.com/sharepoint/v3/contenttype/forms"/>
  </ds:schemaRefs>
</ds:datastoreItem>
</file>

<file path=customXml/itemProps3.xml><?xml version="1.0" encoding="utf-8"?>
<ds:datastoreItem xmlns:ds="http://schemas.openxmlformats.org/officeDocument/2006/customXml" ds:itemID="{65897FBB-E185-4283-9DC4-01FDAF2C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d1205-0d59-41d9-aedc-feed8660e626"/>
    <ds:schemaRef ds:uri="2b7dcbda-7613-480c-8c1d-6f8f715ee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1220</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UNESCO</dc:creator>
  <cp:keywords/>
  <dc:description/>
  <cp:lastModifiedBy>Colige Clotilde</cp:lastModifiedBy>
  <cp:revision>10</cp:revision>
  <cp:lastPrinted>2017-07-13T09:49:00Z</cp:lastPrinted>
  <dcterms:created xsi:type="dcterms:W3CDTF">2025-06-16T10:17:00Z</dcterms:created>
  <dcterms:modified xsi:type="dcterms:W3CDTF">2025-06-25T08:13:00Z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0x010100E39BD250CBD11D409816A6C5369FE396</vt:lpwstr>
  </property>
  <property fmtid="{D5CDD505-2E9C-101B-9397-08002B2CF9AE}" pid="3" name="MediaServiceImageTags">
    <vt:lpwstr/>
  </property>
</Properties>
</file>