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AE20" w14:textId="7C178D1D" w:rsidR="00C71607" w:rsidRPr="00E7337C" w:rsidRDefault="00C71607" w:rsidP="00E7337C">
      <w:pPr>
        <w:pStyle w:val="Titre2"/>
        <w:rPr>
          <w:rFonts w:eastAsia="Times New Roman"/>
          <w:sz w:val="32"/>
        </w:rPr>
      </w:pPr>
      <w:r w:rsidRPr="00E7337C">
        <w:rPr>
          <w:rFonts w:eastAsia="Times New Roman"/>
          <w:sz w:val="32"/>
        </w:rPr>
        <w:t>Offre de stage</w:t>
      </w:r>
      <w:r w:rsidR="00510DA5">
        <w:rPr>
          <w:rFonts w:eastAsia="Times New Roman"/>
          <w:sz w:val="32"/>
        </w:rPr>
        <w:t>s</w:t>
      </w:r>
      <w:r w:rsidRPr="00E7337C">
        <w:rPr>
          <w:rFonts w:eastAsia="Times New Roman"/>
          <w:sz w:val="32"/>
        </w:rPr>
        <w:t xml:space="preserve"> </w:t>
      </w:r>
      <w:r w:rsidR="00C57AA7" w:rsidRPr="00E7337C">
        <w:rPr>
          <w:rFonts w:eastAsia="Times New Roman"/>
          <w:sz w:val="32"/>
        </w:rPr>
        <w:t xml:space="preserve">auprès du </w:t>
      </w:r>
      <w:r w:rsidR="00AB1367" w:rsidRPr="00E7337C">
        <w:rPr>
          <w:rFonts w:eastAsia="Times New Roman"/>
          <w:sz w:val="32"/>
        </w:rPr>
        <w:t>Haut-Commissariat</w:t>
      </w:r>
      <w:r w:rsidR="00C57AA7" w:rsidRPr="00E7337C">
        <w:rPr>
          <w:rFonts w:eastAsia="Times New Roman"/>
          <w:sz w:val="32"/>
        </w:rPr>
        <w:t xml:space="preserve"> aux droits de l’homme, Secrétariat du Comité des droits de l’enfant à Genève</w:t>
      </w:r>
    </w:p>
    <w:p w14:paraId="472DA6A4" w14:textId="5AD38771" w:rsidR="00C71607" w:rsidRPr="00266C7C" w:rsidRDefault="00C71607" w:rsidP="00995E69">
      <w:pPr>
        <w:spacing w:after="0" w:line="240" w:lineRule="auto"/>
        <w:jc w:val="center"/>
        <w:rPr>
          <w:rFonts w:ascii="Calibri" w:eastAsia="Times New Roman" w:hAnsi="Calibri" w:cs="Calibri"/>
          <w:lang w:eastAsia="fr-FR"/>
        </w:rPr>
      </w:pPr>
    </w:p>
    <w:p w14:paraId="74BC1B63" w14:textId="00E9CCE7" w:rsidR="00C71607" w:rsidRPr="00266C7C" w:rsidRDefault="00C71607" w:rsidP="00E7337C">
      <w:pPr>
        <w:pStyle w:val="Titre2"/>
        <w:spacing w:after="240"/>
        <w:rPr>
          <w:rFonts w:eastAsia="Times New Roman"/>
          <w:lang w:eastAsia="fr-FR"/>
        </w:rPr>
      </w:pPr>
      <w:r w:rsidRPr="00266C7C">
        <w:rPr>
          <w:rFonts w:eastAsia="Times New Roman"/>
          <w:lang w:eastAsia="fr-FR"/>
        </w:rPr>
        <w:t xml:space="preserve">Présentation générale </w:t>
      </w:r>
    </w:p>
    <w:p w14:paraId="3DBB0EC6" w14:textId="77777777" w:rsidR="001C3B92" w:rsidRPr="00E7337C" w:rsidRDefault="001C3B92" w:rsidP="001C3B92">
      <w:pPr>
        <w:widowControl w:val="0"/>
        <w:shd w:val="clear" w:color="auto" w:fill="D9D9D9" w:themeFill="background1" w:themeFillShade="D9"/>
        <w:snapToGrid w:val="0"/>
        <w:spacing w:after="0" w:line="240" w:lineRule="auto"/>
        <w:rPr>
          <w:b/>
          <w:bCs/>
          <w:sz w:val="24"/>
        </w:rPr>
      </w:pPr>
      <w:r w:rsidRPr="00E7337C">
        <w:rPr>
          <w:b/>
          <w:bCs/>
          <w:sz w:val="24"/>
        </w:rPr>
        <w:t xml:space="preserve">Contexte </w:t>
      </w:r>
    </w:p>
    <w:p w14:paraId="2F982F4D" w14:textId="77777777" w:rsidR="00C57AA7" w:rsidRPr="00E7337C" w:rsidRDefault="00C57AA7" w:rsidP="00E7337C">
      <w:pPr>
        <w:pStyle w:val="text--body-copy--gray"/>
        <w:spacing w:after="0" w:afterAutospacing="0"/>
        <w:jc w:val="both"/>
        <w:rPr>
          <w:rFonts w:asciiTheme="minorHAnsi" w:hAnsiTheme="minorHAnsi" w:cstheme="minorHAnsi"/>
        </w:rPr>
      </w:pPr>
      <w:r w:rsidRPr="00E7337C">
        <w:rPr>
          <w:rFonts w:asciiTheme="minorHAnsi" w:hAnsiTheme="minorHAnsi" w:cstheme="minorHAnsi"/>
        </w:rPr>
        <w:t xml:space="preserve">Le Comité des droits de l’enfant est composé de </w:t>
      </w:r>
      <w:hyperlink r:id="rId5" w:history="1">
        <w:r w:rsidRPr="00E7337C">
          <w:rPr>
            <w:rStyle w:val="Lienhypertexte"/>
            <w:rFonts w:asciiTheme="minorHAnsi" w:hAnsiTheme="minorHAnsi" w:cstheme="minorHAnsi"/>
          </w:rPr>
          <w:t>18 experts indépendants</w:t>
        </w:r>
      </w:hyperlink>
      <w:r w:rsidRPr="00E7337C">
        <w:rPr>
          <w:rFonts w:asciiTheme="minorHAnsi" w:hAnsiTheme="minorHAnsi" w:cstheme="minorHAnsi"/>
        </w:rPr>
        <w:t xml:space="preserve"> chargés de surveiller la mise en œuvre de la </w:t>
      </w:r>
      <w:hyperlink r:id="rId6" w:tooltip="Convention relative aux droits de l'enfant" w:history="1">
        <w:r w:rsidRPr="00E7337C">
          <w:rPr>
            <w:rStyle w:val="Lienhypertexte"/>
            <w:rFonts w:asciiTheme="minorHAnsi" w:hAnsiTheme="minorHAnsi" w:cstheme="minorHAnsi"/>
          </w:rPr>
          <w:t>Convention relative aux droits de l’enfant</w:t>
        </w:r>
      </w:hyperlink>
      <w:r w:rsidRPr="00E7337C">
        <w:rPr>
          <w:rFonts w:asciiTheme="minorHAnsi" w:hAnsiTheme="minorHAnsi" w:cstheme="minorHAnsi"/>
        </w:rPr>
        <w:t xml:space="preserve"> par ses États parties.</w:t>
      </w:r>
    </w:p>
    <w:p w14:paraId="7C5B6054" w14:textId="77777777" w:rsidR="00C57AA7" w:rsidRPr="00E7337C" w:rsidRDefault="00C57AA7" w:rsidP="00E7337C">
      <w:pPr>
        <w:pStyle w:val="NormalWeb"/>
        <w:spacing w:after="0" w:afterAutospacing="0"/>
        <w:jc w:val="both"/>
        <w:rPr>
          <w:rFonts w:asciiTheme="minorHAnsi" w:hAnsiTheme="minorHAnsi" w:cstheme="minorHAnsi"/>
        </w:rPr>
      </w:pPr>
      <w:r w:rsidRPr="00E7337C">
        <w:rPr>
          <w:rFonts w:asciiTheme="minorHAnsi" w:hAnsiTheme="minorHAnsi" w:cstheme="minorHAnsi"/>
        </w:rPr>
        <w:t xml:space="preserve">Il surveille également l’application de deux Protocoles facultatifs se rapportant à la Convention, qui portent sur </w:t>
      </w:r>
      <w:hyperlink r:id="rId7" w:history="1">
        <w:r w:rsidRPr="00E7337C">
          <w:rPr>
            <w:rStyle w:val="Lienhypertexte"/>
            <w:rFonts w:asciiTheme="minorHAnsi" w:hAnsiTheme="minorHAnsi" w:cstheme="minorHAnsi"/>
          </w:rPr>
          <w:t>l’implication d’enfants dans les conflits armés</w:t>
        </w:r>
      </w:hyperlink>
      <w:r w:rsidRPr="00E7337C">
        <w:rPr>
          <w:rFonts w:asciiTheme="minorHAnsi" w:hAnsiTheme="minorHAnsi" w:cstheme="minorHAnsi"/>
        </w:rPr>
        <w:t xml:space="preserve"> et sur </w:t>
      </w:r>
      <w:hyperlink r:id="rId8" w:history="1">
        <w:r w:rsidRPr="00E7337C">
          <w:rPr>
            <w:rStyle w:val="Lienhypertexte"/>
            <w:rFonts w:asciiTheme="minorHAnsi" w:hAnsiTheme="minorHAnsi" w:cstheme="minorHAnsi"/>
          </w:rPr>
          <w:t>la vente d’enfants, la prostitution des enfants et la pornographie mettant en scène des enfants</w:t>
        </w:r>
      </w:hyperlink>
      <w:r w:rsidRPr="00E7337C">
        <w:rPr>
          <w:rFonts w:asciiTheme="minorHAnsi" w:hAnsiTheme="minorHAnsi" w:cstheme="minorHAnsi"/>
        </w:rPr>
        <w:t xml:space="preserve">. Le 19 décembre 2011, l’Assemblée générale a approuvé un troisième Protocole facultatif établissant une </w:t>
      </w:r>
      <w:hyperlink r:id="rId9" w:tgtFrame="_blank" w:history="1">
        <w:r w:rsidRPr="00E7337C">
          <w:rPr>
            <w:rStyle w:val="Lienhypertexte"/>
            <w:rFonts w:asciiTheme="minorHAnsi" w:hAnsiTheme="minorHAnsi" w:cstheme="minorHAnsi"/>
          </w:rPr>
          <w:t>procédure de présentation de communications</w:t>
        </w:r>
      </w:hyperlink>
      <w:r w:rsidRPr="00E7337C">
        <w:rPr>
          <w:rFonts w:asciiTheme="minorHAnsi" w:hAnsiTheme="minorHAnsi" w:cstheme="minorHAnsi"/>
        </w:rPr>
        <w:t>, qui permet à des enfants de déposer eux-mêmes une plainte portant sur des violations spécifiques de leurs droits au titre de la Convention et de ses deux premiers Protocoles facultatifs. Ce Protocole est entré en vigueur en avril 2014.</w:t>
      </w:r>
    </w:p>
    <w:p w14:paraId="588B8208" w14:textId="77777777" w:rsidR="00C57AA7" w:rsidRPr="00E7337C" w:rsidRDefault="00C57AA7" w:rsidP="00E7337C">
      <w:pPr>
        <w:pStyle w:val="NormalWeb"/>
        <w:spacing w:after="0" w:afterAutospacing="0"/>
        <w:jc w:val="both"/>
        <w:rPr>
          <w:rFonts w:asciiTheme="minorHAnsi" w:hAnsiTheme="minorHAnsi" w:cstheme="minorHAnsi"/>
        </w:rPr>
      </w:pPr>
      <w:r w:rsidRPr="00E7337C">
        <w:rPr>
          <w:rFonts w:asciiTheme="minorHAnsi" w:hAnsiTheme="minorHAnsi" w:cstheme="minorHAnsi"/>
        </w:rPr>
        <w:t xml:space="preserve">Tous les États parties sont tenus de présenter au Comité des rapports réguliers sur la mise en œuvre de la Convention. Ils doivent présenter un </w:t>
      </w:r>
      <w:hyperlink r:id="rId10" w:history="1">
        <w:r w:rsidRPr="00E7337C">
          <w:rPr>
            <w:rStyle w:val="Lienhypertexte"/>
            <w:rFonts w:asciiTheme="minorHAnsi" w:hAnsiTheme="minorHAnsi" w:cstheme="minorHAnsi"/>
          </w:rPr>
          <w:t>rapport initial</w:t>
        </w:r>
      </w:hyperlink>
      <w:r w:rsidRPr="00E7337C">
        <w:rPr>
          <w:rFonts w:asciiTheme="minorHAnsi" w:hAnsiTheme="minorHAnsi" w:cstheme="minorHAnsi"/>
        </w:rPr>
        <w:t xml:space="preserve"> deux ans après avoir adhéré à la Convention, puis des </w:t>
      </w:r>
      <w:hyperlink r:id="rId11" w:history="1">
        <w:r w:rsidRPr="00E7337C">
          <w:rPr>
            <w:rStyle w:val="Lienhypertexte"/>
            <w:rFonts w:asciiTheme="minorHAnsi" w:hAnsiTheme="minorHAnsi" w:cstheme="minorHAnsi"/>
          </w:rPr>
          <w:t>rapports périodiques</w:t>
        </w:r>
      </w:hyperlink>
      <w:r w:rsidRPr="00E7337C">
        <w:rPr>
          <w:rFonts w:asciiTheme="minorHAnsi" w:hAnsiTheme="minorHAnsi" w:cstheme="minorHAnsi"/>
        </w:rPr>
        <w:t xml:space="preserve"> tous les cinq ans. Le Comité examine chaque rapport et adresse ses préoccupations et ses recommandations à l’État partie sous forme d’observations finales.</w:t>
      </w:r>
    </w:p>
    <w:p w14:paraId="7B084F22" w14:textId="77777777" w:rsidR="00C57AA7" w:rsidRPr="00E7337C" w:rsidRDefault="00C57AA7" w:rsidP="00E7337C">
      <w:pPr>
        <w:pStyle w:val="NormalWeb"/>
        <w:spacing w:after="0" w:afterAutospacing="0"/>
        <w:jc w:val="both"/>
        <w:rPr>
          <w:rFonts w:asciiTheme="minorHAnsi" w:hAnsiTheme="minorHAnsi" w:cstheme="minorHAnsi"/>
        </w:rPr>
      </w:pPr>
      <w:r w:rsidRPr="00E7337C">
        <w:rPr>
          <w:rFonts w:asciiTheme="minorHAnsi" w:hAnsiTheme="minorHAnsi" w:cstheme="minorHAnsi"/>
        </w:rPr>
        <w:t xml:space="preserve">Le Comité examine également les rapports initiaux remis par les États ayant adhéré aux deux premiers Protocoles facultatifs sur </w:t>
      </w:r>
      <w:hyperlink r:id="rId12" w:history="1">
        <w:r w:rsidRPr="00E7337C">
          <w:rPr>
            <w:rStyle w:val="Lienhypertexte"/>
            <w:rFonts w:asciiTheme="minorHAnsi" w:hAnsiTheme="minorHAnsi" w:cstheme="minorHAnsi"/>
          </w:rPr>
          <w:t>l’implication d’enfants dans les conflits armés</w:t>
        </w:r>
      </w:hyperlink>
      <w:r w:rsidRPr="00E7337C">
        <w:rPr>
          <w:rFonts w:asciiTheme="minorHAnsi" w:hAnsiTheme="minorHAnsi" w:cstheme="minorHAnsi"/>
        </w:rPr>
        <w:t xml:space="preserve"> et sur </w:t>
      </w:r>
      <w:hyperlink r:id="rId13" w:history="1">
        <w:r w:rsidRPr="00E7337C">
          <w:rPr>
            <w:rStyle w:val="Lienhypertexte"/>
            <w:rFonts w:asciiTheme="minorHAnsi" w:hAnsiTheme="minorHAnsi" w:cstheme="minorHAnsi"/>
          </w:rPr>
          <w:t>la vente d’enfants, la prostitution des enfants et la pornographie mettant en scène des enfants</w:t>
        </w:r>
      </w:hyperlink>
      <w:r w:rsidRPr="00E7337C">
        <w:rPr>
          <w:rFonts w:asciiTheme="minorHAnsi" w:hAnsiTheme="minorHAnsi" w:cstheme="minorHAnsi"/>
        </w:rPr>
        <w:t>.</w:t>
      </w:r>
    </w:p>
    <w:p w14:paraId="08D0D094" w14:textId="77777777" w:rsidR="00C57AA7" w:rsidRPr="00E7337C" w:rsidRDefault="00C57AA7" w:rsidP="00E7337C">
      <w:pPr>
        <w:pStyle w:val="NormalWeb"/>
        <w:spacing w:after="0" w:afterAutospacing="0"/>
        <w:jc w:val="both"/>
        <w:rPr>
          <w:rFonts w:asciiTheme="minorHAnsi" w:hAnsiTheme="minorHAnsi" w:cstheme="minorHAnsi"/>
        </w:rPr>
      </w:pPr>
      <w:r w:rsidRPr="00E7337C">
        <w:rPr>
          <w:rFonts w:asciiTheme="minorHAnsi" w:hAnsiTheme="minorHAnsi" w:cstheme="minorHAnsi"/>
        </w:rPr>
        <w:t xml:space="preserve">Le Comité peut également examiner les </w:t>
      </w:r>
      <w:hyperlink r:id="rId14" w:tooltip="Plaintes concernant des violations des droits de l'homme" w:history="1">
        <w:r w:rsidRPr="00E7337C">
          <w:rPr>
            <w:rStyle w:val="Lienhypertexte"/>
            <w:rFonts w:asciiTheme="minorHAnsi" w:hAnsiTheme="minorHAnsi" w:cstheme="minorHAnsi"/>
          </w:rPr>
          <w:t>plaintes émanant de particuliers</w:t>
        </w:r>
      </w:hyperlink>
      <w:r w:rsidRPr="00E7337C">
        <w:rPr>
          <w:rFonts w:asciiTheme="minorHAnsi" w:hAnsiTheme="minorHAnsi" w:cstheme="minorHAnsi"/>
        </w:rPr>
        <w:t xml:space="preserve"> concernant des allégations de violation des dispositions de la </w:t>
      </w:r>
      <w:hyperlink r:id="rId15" w:history="1">
        <w:r w:rsidRPr="00E7337C">
          <w:rPr>
            <w:rStyle w:val="Lienhypertexte"/>
            <w:rFonts w:asciiTheme="minorHAnsi" w:hAnsiTheme="minorHAnsi" w:cstheme="minorHAnsi"/>
          </w:rPr>
          <w:t>Convention sur les droits de l’enfant</w:t>
        </w:r>
      </w:hyperlink>
      <w:r w:rsidRPr="00E7337C">
        <w:rPr>
          <w:rFonts w:asciiTheme="minorHAnsi" w:hAnsiTheme="minorHAnsi" w:cstheme="minorHAnsi"/>
        </w:rPr>
        <w:t xml:space="preserve"> et de ses deux premiers protocoles facultatifs par les États parties à la Convention, et mener des enquêtes sur des allégations de violation grave et systématique des droits consacrés par la Convention et ses deux Protocoles facultatifs.</w:t>
      </w:r>
    </w:p>
    <w:p w14:paraId="4DDE6FBE" w14:textId="6971ABC8" w:rsidR="00C57AA7" w:rsidRPr="00E7337C" w:rsidRDefault="00C57AA7" w:rsidP="00E7337C">
      <w:pPr>
        <w:pStyle w:val="NormalWeb"/>
        <w:spacing w:after="0" w:afterAutospacing="0"/>
        <w:jc w:val="both"/>
        <w:rPr>
          <w:rFonts w:asciiTheme="minorHAnsi" w:hAnsiTheme="minorHAnsi" w:cstheme="minorHAnsi"/>
        </w:rPr>
      </w:pPr>
      <w:r w:rsidRPr="00E7337C">
        <w:rPr>
          <w:rFonts w:asciiTheme="minorHAnsi" w:hAnsiTheme="minorHAnsi" w:cstheme="minorHAnsi"/>
        </w:rPr>
        <w:t xml:space="preserve">Le Comité se réunit à Genève et organise généralement trois </w:t>
      </w:r>
      <w:hyperlink r:id="rId16" w:history="1">
        <w:r w:rsidRPr="00E7337C">
          <w:rPr>
            <w:rStyle w:val="Lienhypertexte"/>
            <w:rFonts w:asciiTheme="minorHAnsi" w:hAnsiTheme="minorHAnsi" w:cstheme="minorHAnsi"/>
          </w:rPr>
          <w:t>sessions</w:t>
        </w:r>
      </w:hyperlink>
      <w:r w:rsidRPr="00E7337C">
        <w:rPr>
          <w:rFonts w:asciiTheme="minorHAnsi" w:hAnsiTheme="minorHAnsi" w:cstheme="minorHAnsi"/>
        </w:rPr>
        <w:t xml:space="preserve"> par an, à savoir une séance plénière de trois semaines et un groupe de travail présession d’une semaine.</w:t>
      </w:r>
    </w:p>
    <w:p w14:paraId="48D7F6BD" w14:textId="46A4AD79" w:rsidR="00C57AA7" w:rsidRPr="00E7337C" w:rsidRDefault="00C57AA7" w:rsidP="00E7337C">
      <w:pPr>
        <w:pStyle w:val="NormalWeb"/>
        <w:spacing w:after="0" w:afterAutospacing="0"/>
        <w:jc w:val="both"/>
        <w:rPr>
          <w:rFonts w:asciiTheme="minorHAnsi" w:hAnsiTheme="minorHAnsi" w:cstheme="minorHAnsi"/>
        </w:rPr>
      </w:pPr>
      <w:r w:rsidRPr="00E7337C">
        <w:rPr>
          <w:rFonts w:asciiTheme="minorHAnsi" w:hAnsiTheme="minorHAnsi" w:cstheme="minorHAnsi"/>
        </w:rPr>
        <w:t xml:space="preserve">Le Comité est appuyé par un Secrétariat qui travaille sous l’égide du </w:t>
      </w:r>
      <w:r w:rsidR="00F945E7" w:rsidRPr="00E7337C">
        <w:rPr>
          <w:rFonts w:asciiTheme="minorHAnsi" w:hAnsiTheme="minorHAnsi" w:cstheme="minorHAnsi"/>
        </w:rPr>
        <w:t>Haut-Commissariat</w:t>
      </w:r>
      <w:r w:rsidRPr="00E7337C">
        <w:rPr>
          <w:rFonts w:asciiTheme="minorHAnsi" w:hAnsiTheme="minorHAnsi" w:cstheme="minorHAnsi"/>
        </w:rPr>
        <w:t xml:space="preserve"> aux droits de l’homme des Nations Unies</w:t>
      </w:r>
    </w:p>
    <w:p w14:paraId="58BDF7CB" w14:textId="48B66BAA" w:rsidR="001C3B92" w:rsidRPr="00266C7C" w:rsidRDefault="001C3B92" w:rsidP="00427C0D">
      <w:pPr>
        <w:widowControl w:val="0"/>
        <w:snapToGrid w:val="0"/>
        <w:spacing w:before="120" w:after="0" w:line="240" w:lineRule="auto"/>
        <w:jc w:val="both"/>
      </w:pPr>
    </w:p>
    <w:p w14:paraId="4F387E38" w14:textId="77777777" w:rsidR="00E7337C" w:rsidRDefault="00E7337C">
      <w:pPr>
        <w:rPr>
          <w:b/>
          <w:bCs/>
        </w:rPr>
      </w:pPr>
      <w:r>
        <w:rPr>
          <w:b/>
          <w:bCs/>
        </w:rPr>
        <w:br w:type="page"/>
      </w:r>
    </w:p>
    <w:p w14:paraId="0AD817BE" w14:textId="3D99E304" w:rsidR="001C3B92" w:rsidRPr="00266C7C" w:rsidRDefault="001C3B92" w:rsidP="001C3B92">
      <w:pPr>
        <w:widowControl w:val="0"/>
        <w:shd w:val="clear" w:color="auto" w:fill="D9D9D9" w:themeFill="background1" w:themeFillShade="D9"/>
        <w:snapToGrid w:val="0"/>
        <w:spacing w:after="0" w:line="240" w:lineRule="auto"/>
        <w:rPr>
          <w:b/>
          <w:bCs/>
        </w:rPr>
      </w:pPr>
      <w:r w:rsidRPr="00266C7C">
        <w:rPr>
          <w:b/>
          <w:bCs/>
        </w:rPr>
        <w:t xml:space="preserve">Description </w:t>
      </w:r>
      <w:r w:rsidR="00510DA5">
        <w:rPr>
          <w:b/>
          <w:bCs/>
        </w:rPr>
        <w:t>des</w:t>
      </w:r>
      <w:r w:rsidRPr="00266C7C">
        <w:rPr>
          <w:b/>
          <w:bCs/>
        </w:rPr>
        <w:t xml:space="preserve"> stage</w:t>
      </w:r>
      <w:r w:rsidR="00510DA5">
        <w:rPr>
          <w:b/>
          <w:bCs/>
        </w:rPr>
        <w:t xml:space="preserve">s </w:t>
      </w:r>
      <w:r w:rsidR="00281BEC">
        <w:rPr>
          <w:b/>
          <w:bCs/>
        </w:rPr>
        <w:t>–</w:t>
      </w:r>
      <w:r w:rsidR="00136060">
        <w:rPr>
          <w:b/>
          <w:bCs/>
        </w:rPr>
        <w:t xml:space="preserve"> t</w:t>
      </w:r>
      <w:r w:rsidR="00281BEC">
        <w:rPr>
          <w:b/>
          <w:bCs/>
        </w:rPr>
        <w:t>âches principales</w:t>
      </w:r>
    </w:p>
    <w:p w14:paraId="66943985" w14:textId="4BB1F230" w:rsidR="007037F3" w:rsidRDefault="007037F3" w:rsidP="007037F3">
      <w:pPr>
        <w:widowControl w:val="0"/>
        <w:snapToGrid w:val="0"/>
        <w:spacing w:before="120" w:after="0" w:line="240" w:lineRule="auto"/>
        <w:jc w:val="both"/>
      </w:pPr>
      <w:r>
        <w:t xml:space="preserve">Sous l’autorité de la </w:t>
      </w:r>
      <w:r w:rsidR="00C57AA7">
        <w:t xml:space="preserve">Secrétaire du Comité des droits de l’enfant </w:t>
      </w:r>
      <w:r>
        <w:t xml:space="preserve">et </w:t>
      </w:r>
      <w:r w:rsidR="00C57AA7">
        <w:t>avec l’appui de l’Expert Indépendant du Comité des droits de l’enfant élu au titre de la Belgique</w:t>
      </w:r>
      <w:r>
        <w:t xml:space="preserve">, le/a titulaire du poste apportera un appui au </w:t>
      </w:r>
      <w:r w:rsidR="00C57AA7">
        <w:t>travail du Secrétariat du Comité des droits de l’enfant pendant les sessions et entre celles-ci</w:t>
      </w:r>
      <w:r w:rsidR="00510DA5">
        <w:t xml:space="preserve"> et au département des pétitions</w:t>
      </w:r>
      <w:r>
        <w:t>.</w:t>
      </w:r>
    </w:p>
    <w:p w14:paraId="13810DA1" w14:textId="77777777" w:rsidR="00510DA5" w:rsidRPr="00510DA5" w:rsidRDefault="00510DA5" w:rsidP="00510DA5">
      <w:pPr>
        <w:widowControl w:val="0"/>
        <w:snapToGrid w:val="0"/>
        <w:spacing w:before="120" w:after="0" w:line="240" w:lineRule="auto"/>
        <w:jc w:val="both"/>
        <w:rPr>
          <w:b/>
        </w:rPr>
      </w:pPr>
      <w:r w:rsidRPr="00510DA5">
        <w:rPr>
          <w:b/>
        </w:rPr>
        <w:t>Deux postes de stagiaire sont à pourvoir.</w:t>
      </w:r>
    </w:p>
    <w:p w14:paraId="48A467FB" w14:textId="1FE49E8B" w:rsidR="00510DA5" w:rsidRPr="00510DA5" w:rsidRDefault="00510DA5" w:rsidP="00510DA5">
      <w:pPr>
        <w:pStyle w:val="Paragraphedeliste"/>
        <w:widowControl w:val="0"/>
        <w:numPr>
          <w:ilvl w:val="0"/>
          <w:numId w:val="12"/>
        </w:numPr>
        <w:snapToGrid w:val="0"/>
        <w:spacing w:before="120" w:after="0" w:line="240" w:lineRule="auto"/>
        <w:jc w:val="both"/>
        <w:rPr>
          <w:b/>
          <w:u w:val="single"/>
        </w:rPr>
      </w:pPr>
      <w:r w:rsidRPr="00510DA5">
        <w:rPr>
          <w:b/>
          <w:u w:val="single"/>
        </w:rPr>
        <w:t>Stage auprès du Secrétariat du Comité des droits de l’enfant</w:t>
      </w:r>
    </w:p>
    <w:p w14:paraId="1CAE6C1F" w14:textId="04A4FDAC" w:rsidR="00BB0D26" w:rsidRPr="00266C7C" w:rsidRDefault="00BB0D26" w:rsidP="00BB0D26">
      <w:pPr>
        <w:widowControl w:val="0"/>
        <w:snapToGrid w:val="0"/>
        <w:spacing w:before="120" w:after="0" w:line="240" w:lineRule="auto"/>
        <w:jc w:val="both"/>
      </w:pPr>
      <w:r w:rsidRPr="00266C7C">
        <w:t xml:space="preserve">Plus précisément, le/la titulaire aura pour tâches </w:t>
      </w:r>
      <w:r w:rsidR="002C78CE" w:rsidRPr="002C78CE">
        <w:t>d</w:t>
      </w:r>
      <w:r w:rsidR="002C78CE" w:rsidRPr="002C78CE">
        <w:rPr>
          <w:bCs/>
        </w:rPr>
        <w:t>’assister les fonctionnaires chargés des droits de l'homme auprès du Comité des droits de l’enfant dans</w:t>
      </w:r>
      <w:r w:rsidRPr="00266C7C">
        <w:t>:</w:t>
      </w:r>
    </w:p>
    <w:p w14:paraId="16187B89" w14:textId="17111B81" w:rsidR="00180F2C" w:rsidRPr="002C78CE" w:rsidRDefault="00AB1367" w:rsidP="00180F2C">
      <w:pPr>
        <w:pStyle w:val="Paragraphedeliste"/>
        <w:widowControl w:val="0"/>
        <w:numPr>
          <w:ilvl w:val="0"/>
          <w:numId w:val="8"/>
        </w:numPr>
        <w:snapToGrid w:val="0"/>
        <w:spacing w:before="120" w:after="0" w:line="240" w:lineRule="auto"/>
        <w:ind w:left="714" w:hanging="357"/>
        <w:contextualSpacing w:val="0"/>
        <w:jc w:val="both"/>
      </w:pPr>
      <w:proofErr w:type="gramStart"/>
      <w:r w:rsidRPr="002C78CE">
        <w:rPr>
          <w:bCs/>
        </w:rPr>
        <w:t>la</w:t>
      </w:r>
      <w:proofErr w:type="gramEnd"/>
      <w:r w:rsidRPr="002C78CE">
        <w:rPr>
          <w:bCs/>
        </w:rPr>
        <w:t xml:space="preserve"> préparation de</w:t>
      </w:r>
      <w:r w:rsidR="002C78CE" w:rsidRPr="002C78CE">
        <w:rPr>
          <w:bCs/>
        </w:rPr>
        <w:t xml:space="preserve"> l’examen des pays qui soumettent un rapport de suivi de la mise en œuvre de la Convention des droits de l’enfant ;</w:t>
      </w:r>
    </w:p>
    <w:p w14:paraId="6F2D9872" w14:textId="2B1F3EDA" w:rsidR="002C78CE" w:rsidRDefault="002C78CE" w:rsidP="00180F2C">
      <w:pPr>
        <w:pStyle w:val="Paragraphedeliste"/>
        <w:widowControl w:val="0"/>
        <w:numPr>
          <w:ilvl w:val="0"/>
          <w:numId w:val="8"/>
        </w:numPr>
        <w:snapToGrid w:val="0"/>
        <w:spacing w:before="120" w:after="0" w:line="240" w:lineRule="auto"/>
        <w:ind w:left="714" w:hanging="357"/>
        <w:contextualSpacing w:val="0"/>
        <w:jc w:val="both"/>
      </w:pPr>
      <w:r>
        <w:t>des recherches juridiques concernant ces pays ;</w:t>
      </w:r>
    </w:p>
    <w:p w14:paraId="68BB05A3" w14:textId="7D06E8F4" w:rsidR="002C78CE" w:rsidRDefault="00E85AFC" w:rsidP="00180F2C">
      <w:pPr>
        <w:pStyle w:val="Paragraphedeliste"/>
        <w:widowControl w:val="0"/>
        <w:numPr>
          <w:ilvl w:val="0"/>
          <w:numId w:val="8"/>
        </w:numPr>
        <w:snapToGrid w:val="0"/>
        <w:spacing w:before="120" w:after="0" w:line="240" w:lineRule="auto"/>
        <w:ind w:left="714" w:hanging="357"/>
        <w:contextualSpacing w:val="0"/>
        <w:jc w:val="both"/>
      </w:pPr>
      <w:r>
        <w:t xml:space="preserve">soutien à </w:t>
      </w:r>
      <w:r w:rsidR="002C78CE">
        <w:t>la rédaction de listes de questions ou de recommandations ;</w:t>
      </w:r>
    </w:p>
    <w:p w14:paraId="417E6C27" w14:textId="3B45DB22" w:rsidR="002C78CE" w:rsidRDefault="002C78CE" w:rsidP="00180F2C">
      <w:pPr>
        <w:pStyle w:val="Paragraphedeliste"/>
        <w:widowControl w:val="0"/>
        <w:numPr>
          <w:ilvl w:val="0"/>
          <w:numId w:val="8"/>
        </w:numPr>
        <w:snapToGrid w:val="0"/>
        <w:spacing w:before="120" w:after="0" w:line="240" w:lineRule="auto"/>
        <w:ind w:left="714" w:hanging="357"/>
        <w:contextualSpacing w:val="0"/>
        <w:jc w:val="both"/>
      </w:pPr>
      <w:r>
        <w:t xml:space="preserve">la préparation de réunions de travail avec les membres du Comité et la rédaction de </w:t>
      </w:r>
      <w:r w:rsidR="00E7337C">
        <w:t>procès-verbaux</w:t>
      </w:r>
      <w:r>
        <w:t>;</w:t>
      </w:r>
    </w:p>
    <w:p w14:paraId="4DCBC46C" w14:textId="1230E498" w:rsidR="002C78CE" w:rsidRDefault="002C78CE" w:rsidP="00180F2C">
      <w:pPr>
        <w:pStyle w:val="Paragraphedeliste"/>
        <w:widowControl w:val="0"/>
        <w:numPr>
          <w:ilvl w:val="0"/>
          <w:numId w:val="8"/>
        </w:numPr>
        <w:snapToGrid w:val="0"/>
        <w:spacing w:before="120" w:after="0" w:line="240" w:lineRule="auto"/>
        <w:ind w:left="714" w:hanging="357"/>
        <w:contextualSpacing w:val="0"/>
        <w:jc w:val="both"/>
      </w:pPr>
      <w:r>
        <w:t xml:space="preserve">en fonction des compétences linguistiques, l’aide à la traduction de documents ou à l’interprétation de réunions </w:t>
      </w:r>
      <w:r w:rsidR="002B2930">
        <w:t xml:space="preserve">officieuses </w:t>
      </w:r>
      <w:r>
        <w:t>avec les membres du Comité ;</w:t>
      </w:r>
    </w:p>
    <w:p w14:paraId="45425F9F" w14:textId="4D56F383" w:rsidR="002C78CE" w:rsidRDefault="002C78CE" w:rsidP="00180F2C">
      <w:pPr>
        <w:pStyle w:val="Paragraphedeliste"/>
        <w:widowControl w:val="0"/>
        <w:numPr>
          <w:ilvl w:val="0"/>
          <w:numId w:val="8"/>
        </w:numPr>
        <w:snapToGrid w:val="0"/>
        <w:spacing w:before="120" w:after="0" w:line="240" w:lineRule="auto"/>
        <w:ind w:left="714" w:hanging="357"/>
        <w:contextualSpacing w:val="0"/>
        <w:jc w:val="both"/>
      </w:pPr>
      <w:r>
        <w:t>la réalisation d’autres tâches liées à ces tâches principales.</w:t>
      </w:r>
    </w:p>
    <w:p w14:paraId="1BC8BBFD" w14:textId="77777777" w:rsidR="00510DA5" w:rsidRDefault="00510DA5" w:rsidP="00510DA5">
      <w:pPr>
        <w:widowControl w:val="0"/>
        <w:snapToGrid w:val="0"/>
        <w:spacing w:before="120" w:after="0" w:line="240" w:lineRule="auto"/>
        <w:jc w:val="both"/>
      </w:pPr>
    </w:p>
    <w:p w14:paraId="7629F385" w14:textId="3323D0CD" w:rsidR="002C78CE" w:rsidRPr="00510DA5" w:rsidRDefault="00510DA5" w:rsidP="00510DA5">
      <w:pPr>
        <w:pStyle w:val="Paragraphedeliste"/>
        <w:widowControl w:val="0"/>
        <w:numPr>
          <w:ilvl w:val="0"/>
          <w:numId w:val="12"/>
        </w:numPr>
        <w:snapToGrid w:val="0"/>
        <w:spacing w:before="120" w:after="0" w:line="240" w:lineRule="auto"/>
        <w:jc w:val="both"/>
        <w:rPr>
          <w:b/>
          <w:u w:val="single"/>
        </w:rPr>
      </w:pPr>
      <w:r w:rsidRPr="00510DA5">
        <w:rPr>
          <w:b/>
          <w:u w:val="single"/>
        </w:rPr>
        <w:t xml:space="preserve">Stage auprès du Secrétariat du Département en charge des </w:t>
      </w:r>
      <w:r w:rsidR="00AB23E4">
        <w:rPr>
          <w:b/>
          <w:u w:val="single"/>
        </w:rPr>
        <w:t>requêtes</w:t>
      </w:r>
      <w:r w:rsidRPr="00510DA5">
        <w:rPr>
          <w:b/>
          <w:u w:val="single"/>
        </w:rPr>
        <w:t xml:space="preserve"> individuel</w:t>
      </w:r>
      <w:r w:rsidR="00AB23E4">
        <w:rPr>
          <w:b/>
          <w:u w:val="single"/>
        </w:rPr>
        <w:t>le</w:t>
      </w:r>
      <w:r w:rsidRPr="00510DA5">
        <w:rPr>
          <w:b/>
          <w:u w:val="single"/>
        </w:rPr>
        <w:t>s :</w:t>
      </w:r>
    </w:p>
    <w:p w14:paraId="0E650930" w14:textId="42466149" w:rsidR="002C78CE" w:rsidRDefault="002C78CE" w:rsidP="00510DA5">
      <w:pPr>
        <w:pStyle w:val="Paragraphedeliste"/>
        <w:widowControl w:val="0"/>
        <w:numPr>
          <w:ilvl w:val="0"/>
          <w:numId w:val="8"/>
        </w:numPr>
        <w:snapToGrid w:val="0"/>
        <w:spacing w:before="120" w:after="0" w:line="240" w:lineRule="auto"/>
        <w:ind w:left="714" w:hanging="357"/>
        <w:contextualSpacing w:val="0"/>
        <w:jc w:val="both"/>
      </w:pPr>
      <w:r>
        <w:t>Les recherches juridiques liées aux communications individuelles soumises au Comité des droits de l’enfant ;</w:t>
      </w:r>
    </w:p>
    <w:p w14:paraId="210F1898" w14:textId="09529D5A" w:rsidR="002C78CE" w:rsidRDefault="002C78CE" w:rsidP="00510DA5">
      <w:pPr>
        <w:pStyle w:val="Paragraphedeliste"/>
        <w:widowControl w:val="0"/>
        <w:numPr>
          <w:ilvl w:val="0"/>
          <w:numId w:val="8"/>
        </w:numPr>
        <w:snapToGrid w:val="0"/>
        <w:spacing w:before="120" w:after="0" w:line="240" w:lineRule="auto"/>
        <w:ind w:left="714" w:hanging="357"/>
        <w:contextualSpacing w:val="0"/>
        <w:jc w:val="both"/>
      </w:pPr>
      <w:r>
        <w:t xml:space="preserve">La rédaction de résumé des </w:t>
      </w:r>
      <w:r w:rsidR="00AB23E4">
        <w:t xml:space="preserve">nouveaux </w:t>
      </w:r>
      <w:r>
        <w:t>cas soumis au Comité ;</w:t>
      </w:r>
    </w:p>
    <w:p w14:paraId="3BBA200B" w14:textId="161205D7" w:rsidR="002C78CE" w:rsidRDefault="002C78CE" w:rsidP="00510DA5">
      <w:pPr>
        <w:pStyle w:val="Paragraphedeliste"/>
        <w:widowControl w:val="0"/>
        <w:numPr>
          <w:ilvl w:val="0"/>
          <w:numId w:val="8"/>
        </w:numPr>
        <w:snapToGrid w:val="0"/>
        <w:spacing w:before="120" w:after="0" w:line="240" w:lineRule="auto"/>
        <w:ind w:left="714" w:hanging="357"/>
        <w:contextualSpacing w:val="0"/>
        <w:jc w:val="both"/>
      </w:pPr>
      <w:r>
        <w:t>La rédaction de compte rendu de réunions avec les membres du Comité)</w:t>
      </w:r>
    </w:p>
    <w:p w14:paraId="17B989CA" w14:textId="77777777" w:rsidR="002C78CE" w:rsidRPr="00266C7C" w:rsidRDefault="002C78CE" w:rsidP="002C78CE">
      <w:pPr>
        <w:widowControl w:val="0"/>
        <w:snapToGrid w:val="0"/>
        <w:spacing w:before="120" w:after="0" w:line="240" w:lineRule="auto"/>
        <w:jc w:val="both"/>
      </w:pPr>
    </w:p>
    <w:p w14:paraId="418040C9" w14:textId="77777777" w:rsidR="00C71607" w:rsidRPr="00266C7C" w:rsidRDefault="00C71607" w:rsidP="00BE78FD">
      <w:pPr>
        <w:widowControl w:val="0"/>
        <w:shd w:val="clear" w:color="auto" w:fill="D9D9D9" w:themeFill="background1" w:themeFillShade="D9"/>
        <w:snapToGrid w:val="0"/>
        <w:spacing w:after="0" w:line="240" w:lineRule="auto"/>
        <w:jc w:val="both"/>
        <w:rPr>
          <w:b/>
          <w:bCs/>
        </w:rPr>
      </w:pPr>
      <w:r w:rsidRPr="00266C7C">
        <w:rPr>
          <w:b/>
          <w:bCs/>
        </w:rPr>
        <w:t>Profil des candidat(e)s</w:t>
      </w:r>
    </w:p>
    <w:p w14:paraId="3E48D274" w14:textId="6BEA0A30" w:rsidR="00EE6721" w:rsidRDefault="00894D83" w:rsidP="00A53EBF">
      <w:pPr>
        <w:pStyle w:val="Paragraphedeliste"/>
        <w:widowControl w:val="0"/>
        <w:numPr>
          <w:ilvl w:val="0"/>
          <w:numId w:val="6"/>
        </w:numPr>
        <w:snapToGrid w:val="0"/>
        <w:spacing w:before="120" w:after="0" w:line="240" w:lineRule="auto"/>
        <w:contextualSpacing w:val="0"/>
        <w:jc w:val="both"/>
      </w:pPr>
      <w:bookmarkStart w:id="0" w:name="_Hlk70606617"/>
      <w:r>
        <w:t>D</w:t>
      </w:r>
      <w:r w:rsidRPr="001C3B92">
        <w:t>iplôm</w:t>
      </w:r>
      <w:r>
        <w:t xml:space="preserve">é(e) </w:t>
      </w:r>
      <w:r w:rsidR="00695ECC">
        <w:t xml:space="preserve">par un établissement d’enseignement supérieur de la Fédération </w:t>
      </w:r>
      <w:r>
        <w:t>au début du stage</w:t>
      </w:r>
      <w:r w:rsidRPr="001C3B92">
        <w:t xml:space="preserve"> d</w:t>
      </w:r>
      <w:r w:rsidR="00A53EBF">
        <w:t>’un</w:t>
      </w:r>
      <w:r w:rsidRPr="001C3B92">
        <w:t xml:space="preserve"> Master </w:t>
      </w:r>
      <w:r w:rsidRPr="003154BD">
        <w:t>en</w:t>
      </w:r>
      <w:r w:rsidR="00C57AA7">
        <w:t xml:space="preserve"> droit (droit international, droits de l’homme), en</w:t>
      </w:r>
      <w:r w:rsidRPr="003154BD">
        <w:t xml:space="preserve"> sciences humaines (</w:t>
      </w:r>
      <w:r w:rsidR="00C57AA7">
        <w:t>sciences politiques, relations internationales</w:t>
      </w:r>
      <w:r w:rsidRPr="003154BD">
        <w:t>) ou sociales (sociologie, anthropologie)</w:t>
      </w:r>
      <w:r w:rsidR="00A53EBF">
        <w:t>.</w:t>
      </w:r>
      <w:r w:rsidRPr="003154BD">
        <w:t xml:space="preserve"> </w:t>
      </w:r>
    </w:p>
    <w:p w14:paraId="40D82212" w14:textId="49A0F0F5" w:rsidR="00894D83" w:rsidRDefault="008A6F24" w:rsidP="00A53EBF">
      <w:pPr>
        <w:pStyle w:val="Paragraphedeliste"/>
        <w:widowControl w:val="0"/>
        <w:numPr>
          <w:ilvl w:val="0"/>
          <w:numId w:val="6"/>
        </w:numPr>
        <w:snapToGrid w:val="0"/>
        <w:spacing w:before="120" w:after="0" w:line="240" w:lineRule="auto"/>
        <w:contextualSpacing w:val="0"/>
        <w:jc w:val="both"/>
      </w:pPr>
      <w:r w:rsidRPr="00A53EBF">
        <w:rPr>
          <w:u w:val="single"/>
        </w:rPr>
        <w:t>Pour le stage auprès de la section des requêtes individuelles</w:t>
      </w:r>
      <w:r>
        <w:t>, seuls les diplômes de juristes (éventuellement avec spécialisation) seront pris en considération</w:t>
      </w:r>
      <w:r w:rsidR="00A53EBF">
        <w:t>.</w:t>
      </w:r>
    </w:p>
    <w:p w14:paraId="12F3A924" w14:textId="7BF7F41E" w:rsidR="009006A7" w:rsidRPr="00695ECC" w:rsidRDefault="00A53EBF" w:rsidP="009006A7">
      <w:pPr>
        <w:pStyle w:val="Paragraphedeliste"/>
        <w:widowControl w:val="0"/>
        <w:snapToGrid w:val="0"/>
        <w:spacing w:before="120" w:after="0" w:line="240" w:lineRule="auto"/>
        <w:contextualSpacing w:val="0"/>
        <w:jc w:val="both"/>
        <w:rPr>
          <w:b/>
          <w:bCs/>
        </w:rPr>
      </w:pPr>
      <w:r w:rsidRPr="00695ECC">
        <w:rPr>
          <w:b/>
          <w:bCs/>
        </w:rPr>
        <w:t>Attention, le diplôme doit avoir été</w:t>
      </w:r>
      <w:r w:rsidR="009006A7" w:rsidRPr="00695ECC">
        <w:rPr>
          <w:b/>
          <w:bCs/>
        </w:rPr>
        <w:t xml:space="preserve"> délivré par une université ou une haute école financée ou organisée par la Fédération Wallonie-Bruxelles</w:t>
      </w:r>
      <w:r w:rsidR="003D6C05" w:rsidRPr="00695ECC">
        <w:rPr>
          <w:b/>
          <w:bCs/>
        </w:rPr>
        <w:t xml:space="preserve"> de Belgique</w:t>
      </w:r>
      <w:r w:rsidR="009006A7" w:rsidRPr="00695ECC">
        <w:rPr>
          <w:b/>
          <w:bCs/>
        </w:rPr>
        <w:t>.</w:t>
      </w:r>
      <w:r w:rsidRPr="00695ECC">
        <w:rPr>
          <w:b/>
          <w:bCs/>
        </w:rPr>
        <w:t xml:space="preserve"> </w:t>
      </w:r>
      <w:r w:rsidR="00FA0904" w:rsidRPr="00695ECC">
        <w:rPr>
          <w:b/>
          <w:bCs/>
        </w:rPr>
        <w:t>Le dernier diplôme obtenu doit avoir été délivré au plus tard 2 ans avant le début du stage.</w:t>
      </w:r>
      <w:r w:rsidR="00695ECC">
        <w:rPr>
          <w:b/>
          <w:bCs/>
        </w:rPr>
        <w:t xml:space="preserve"> Tout dossier ne répondant pas à ces critères sera jugé </w:t>
      </w:r>
      <w:proofErr w:type="gramStart"/>
      <w:r w:rsidR="00695ECC">
        <w:rPr>
          <w:b/>
          <w:bCs/>
        </w:rPr>
        <w:t>irrecevable .</w:t>
      </w:r>
      <w:proofErr w:type="gramEnd"/>
    </w:p>
    <w:bookmarkEnd w:id="0"/>
    <w:p w14:paraId="3E9FDA2A" w14:textId="0109B29A" w:rsidR="00894D83" w:rsidRDefault="00C57AA7" w:rsidP="00894D83">
      <w:pPr>
        <w:pStyle w:val="Paragraphedeliste"/>
        <w:widowControl w:val="0"/>
        <w:numPr>
          <w:ilvl w:val="0"/>
          <w:numId w:val="6"/>
        </w:numPr>
        <w:snapToGrid w:val="0"/>
        <w:spacing w:before="120" w:after="0" w:line="240" w:lineRule="auto"/>
        <w:contextualSpacing w:val="0"/>
        <w:jc w:val="both"/>
      </w:pPr>
      <w:r>
        <w:t>Excellente</w:t>
      </w:r>
      <w:r w:rsidR="00894D83" w:rsidRPr="009E5BC7">
        <w:t xml:space="preserve"> connaissance des instruments juridiques</w:t>
      </w:r>
      <w:r w:rsidR="00894D83">
        <w:t xml:space="preserve"> internationaux</w:t>
      </w:r>
      <w:r w:rsidR="00894D83" w:rsidRPr="009E5BC7">
        <w:t xml:space="preserve"> dans le domaine </w:t>
      </w:r>
      <w:r>
        <w:t>des droits de l’homme au niveau international et régional</w:t>
      </w:r>
      <w:r w:rsidR="00894D83">
        <w:t>. </w:t>
      </w:r>
    </w:p>
    <w:p w14:paraId="15815DFE" w14:textId="6816A393" w:rsidR="00894D83" w:rsidRDefault="00894D83" w:rsidP="00894D83">
      <w:pPr>
        <w:pStyle w:val="Paragraphedeliste"/>
        <w:widowControl w:val="0"/>
        <w:numPr>
          <w:ilvl w:val="0"/>
          <w:numId w:val="6"/>
        </w:numPr>
        <w:snapToGrid w:val="0"/>
        <w:spacing w:before="120" w:after="0" w:line="240" w:lineRule="auto"/>
        <w:contextualSpacing w:val="0"/>
        <w:jc w:val="both"/>
      </w:pPr>
      <w:r>
        <w:t xml:space="preserve">Une bonne connaissance </w:t>
      </w:r>
      <w:r w:rsidR="00C57AA7">
        <w:t>du fonctionnement des Nations Unies</w:t>
      </w:r>
      <w:r>
        <w:t xml:space="preserve"> serait considérée un atout.</w:t>
      </w:r>
    </w:p>
    <w:p w14:paraId="1EFF9FDC" w14:textId="620CA71F" w:rsidR="00894D83" w:rsidRDefault="00894D83" w:rsidP="00894D83">
      <w:pPr>
        <w:pStyle w:val="Paragraphedeliste"/>
        <w:widowControl w:val="0"/>
        <w:numPr>
          <w:ilvl w:val="0"/>
          <w:numId w:val="6"/>
        </w:numPr>
        <w:snapToGrid w:val="0"/>
        <w:spacing w:before="120" w:after="0" w:line="240" w:lineRule="auto"/>
        <w:contextualSpacing w:val="0"/>
        <w:jc w:val="both"/>
      </w:pPr>
      <w:r>
        <w:t>Solides compétences en matière de recherche</w:t>
      </w:r>
      <w:r w:rsidR="00C57AA7">
        <w:t xml:space="preserve">, </w:t>
      </w:r>
      <w:r>
        <w:t>d’analyse</w:t>
      </w:r>
      <w:r w:rsidR="00C57AA7">
        <w:t xml:space="preserve"> et de rédaction </w:t>
      </w:r>
      <w:r>
        <w:t>notamment pour la préparation de documents et de rapports</w:t>
      </w:r>
    </w:p>
    <w:p w14:paraId="4FA47271" w14:textId="77777777" w:rsidR="00894D83" w:rsidRDefault="00894D83" w:rsidP="00894D83">
      <w:pPr>
        <w:pStyle w:val="Paragraphedeliste"/>
        <w:widowControl w:val="0"/>
        <w:numPr>
          <w:ilvl w:val="0"/>
          <w:numId w:val="6"/>
        </w:numPr>
        <w:snapToGrid w:val="0"/>
        <w:spacing w:before="120" w:after="0" w:line="240" w:lineRule="auto"/>
        <w:contextualSpacing w:val="0"/>
        <w:jc w:val="both"/>
      </w:pPr>
      <w:r>
        <w:t>Sens de l’organisation.</w:t>
      </w:r>
    </w:p>
    <w:p w14:paraId="72C749BD" w14:textId="77777777" w:rsidR="00894D83" w:rsidRDefault="00894D83" w:rsidP="00894D83">
      <w:pPr>
        <w:pStyle w:val="Paragraphedeliste"/>
        <w:widowControl w:val="0"/>
        <w:numPr>
          <w:ilvl w:val="0"/>
          <w:numId w:val="6"/>
        </w:numPr>
        <w:snapToGrid w:val="0"/>
        <w:spacing w:before="120" w:after="0" w:line="240" w:lineRule="auto"/>
        <w:contextualSpacing w:val="0"/>
        <w:jc w:val="both"/>
      </w:pPr>
      <w:r>
        <w:t>Respect de la confidentialité, de la discrétion, du tact et de la diplomatie</w:t>
      </w:r>
    </w:p>
    <w:p w14:paraId="6264DF0E" w14:textId="77777777" w:rsidR="00894D83" w:rsidRDefault="00894D83" w:rsidP="00894D83">
      <w:pPr>
        <w:pStyle w:val="Paragraphedeliste"/>
        <w:widowControl w:val="0"/>
        <w:numPr>
          <w:ilvl w:val="0"/>
          <w:numId w:val="6"/>
        </w:numPr>
        <w:snapToGrid w:val="0"/>
        <w:spacing w:before="120" w:after="0" w:line="240" w:lineRule="auto"/>
        <w:contextualSpacing w:val="0"/>
        <w:jc w:val="both"/>
      </w:pPr>
      <w:r>
        <w:t>Aptitude à travailler dans un environnement multiculturel</w:t>
      </w:r>
    </w:p>
    <w:p w14:paraId="52CDFE9E" w14:textId="77777777" w:rsidR="00894D83" w:rsidRDefault="00894D83" w:rsidP="00894D83">
      <w:pPr>
        <w:pStyle w:val="Paragraphedeliste"/>
        <w:widowControl w:val="0"/>
        <w:numPr>
          <w:ilvl w:val="0"/>
          <w:numId w:val="6"/>
        </w:numPr>
        <w:snapToGrid w:val="0"/>
        <w:spacing w:before="120" w:after="0" w:line="240" w:lineRule="auto"/>
        <w:contextualSpacing w:val="0"/>
        <w:jc w:val="both"/>
      </w:pPr>
      <w:r>
        <w:t>Compétences informatiques (Microsoft Word, Excel, Intranet, Internet, etc.)</w:t>
      </w:r>
    </w:p>
    <w:p w14:paraId="43ADC7C5" w14:textId="2CC78FF5" w:rsidR="00894D83" w:rsidRDefault="00894D83" w:rsidP="00894D83">
      <w:pPr>
        <w:pStyle w:val="Paragraphedeliste"/>
        <w:widowControl w:val="0"/>
        <w:numPr>
          <w:ilvl w:val="0"/>
          <w:numId w:val="6"/>
        </w:numPr>
        <w:snapToGrid w:val="0"/>
        <w:spacing w:before="120" w:after="0" w:line="240" w:lineRule="auto"/>
        <w:contextualSpacing w:val="0"/>
        <w:jc w:val="both"/>
      </w:pPr>
      <w:r>
        <w:t>Excellente connaissance du français (oral et écrit) et de l’anglais (oral et écrit)</w:t>
      </w:r>
      <w:r w:rsidR="00C57AA7">
        <w:t> ; connaissance de l’espagnol est un atout</w:t>
      </w:r>
    </w:p>
    <w:p w14:paraId="7EEA6D36" w14:textId="77777777" w:rsidR="00510DA5" w:rsidRPr="00E52FF9" w:rsidRDefault="00510DA5" w:rsidP="00510DA5">
      <w:pPr>
        <w:widowControl w:val="0"/>
        <w:snapToGrid w:val="0"/>
        <w:spacing w:before="120" w:after="0" w:line="240" w:lineRule="auto"/>
        <w:jc w:val="both"/>
      </w:pPr>
    </w:p>
    <w:p w14:paraId="349543BD" w14:textId="1F85C8F3" w:rsidR="00C71607" w:rsidRPr="00266C7C" w:rsidRDefault="00C71607" w:rsidP="00BE78FD">
      <w:pPr>
        <w:widowControl w:val="0"/>
        <w:shd w:val="clear" w:color="auto" w:fill="D9D9D9" w:themeFill="background1" w:themeFillShade="D9"/>
        <w:snapToGrid w:val="0"/>
        <w:spacing w:after="0" w:line="240" w:lineRule="auto"/>
        <w:jc w:val="both"/>
        <w:rPr>
          <w:b/>
          <w:bCs/>
        </w:rPr>
      </w:pPr>
      <w:r w:rsidRPr="00266C7C">
        <w:rPr>
          <w:b/>
          <w:bCs/>
        </w:rPr>
        <w:t xml:space="preserve">Durée du </w:t>
      </w:r>
      <w:r w:rsidR="00812537" w:rsidRPr="00266C7C">
        <w:rPr>
          <w:b/>
          <w:bCs/>
        </w:rPr>
        <w:t>stage</w:t>
      </w:r>
      <w:r w:rsidR="004230FE">
        <w:rPr>
          <w:b/>
          <w:bCs/>
        </w:rPr>
        <w:t> : 6 mois</w:t>
      </w:r>
    </w:p>
    <w:p w14:paraId="0178C3B6" w14:textId="77777777" w:rsidR="00E7337C" w:rsidRDefault="00E7337C" w:rsidP="00F55055">
      <w:pPr>
        <w:spacing w:after="0" w:line="0" w:lineRule="atLeast"/>
        <w:rPr>
          <w:rFonts w:ascii="Calibri" w:eastAsia="Arial" w:hAnsi="Calibri" w:cs="Calibri"/>
        </w:rPr>
      </w:pPr>
    </w:p>
    <w:p w14:paraId="65DAB583" w14:textId="64F23B5B" w:rsidR="002C78CE" w:rsidRDefault="00A53EBF" w:rsidP="00F55055">
      <w:pPr>
        <w:pStyle w:val="Paragraphedeliste"/>
        <w:numPr>
          <w:ilvl w:val="0"/>
          <w:numId w:val="11"/>
        </w:numPr>
        <w:spacing w:after="0" w:line="0" w:lineRule="atLeast"/>
        <w:rPr>
          <w:rFonts w:ascii="Calibri" w:eastAsia="Arial" w:hAnsi="Calibri" w:cs="Calibri"/>
        </w:rPr>
      </w:pPr>
      <w:r>
        <w:rPr>
          <w:rFonts w:ascii="Calibri" w:eastAsia="Arial" w:hAnsi="Calibri" w:cs="Calibri"/>
        </w:rPr>
        <w:t>01</w:t>
      </w:r>
      <w:r w:rsidR="00510DA5" w:rsidRPr="008D360D">
        <w:rPr>
          <w:rFonts w:ascii="Calibri" w:eastAsia="Arial" w:hAnsi="Calibri" w:cs="Calibri"/>
        </w:rPr>
        <w:t>/</w:t>
      </w:r>
      <w:r w:rsidR="00B37A18">
        <w:rPr>
          <w:rFonts w:ascii="Calibri" w:eastAsia="Arial" w:hAnsi="Calibri" w:cs="Calibri"/>
        </w:rPr>
        <w:t>09</w:t>
      </w:r>
      <w:r w:rsidR="00510DA5" w:rsidRPr="008D360D">
        <w:rPr>
          <w:rFonts w:ascii="Calibri" w:eastAsia="Arial" w:hAnsi="Calibri" w:cs="Calibri"/>
        </w:rPr>
        <w:t>/202</w:t>
      </w:r>
      <w:r w:rsidR="00B37A18">
        <w:rPr>
          <w:rFonts w:ascii="Calibri" w:eastAsia="Arial" w:hAnsi="Calibri" w:cs="Calibri"/>
        </w:rPr>
        <w:t>5</w:t>
      </w:r>
      <w:r w:rsidR="00510DA5" w:rsidRPr="008D360D">
        <w:rPr>
          <w:rFonts w:ascii="Calibri" w:eastAsia="Arial" w:hAnsi="Calibri" w:cs="Calibri"/>
        </w:rPr>
        <w:t xml:space="preserve"> au </w:t>
      </w:r>
      <w:r w:rsidR="00B37A18">
        <w:rPr>
          <w:rFonts w:ascii="Calibri" w:eastAsia="Arial" w:hAnsi="Calibri" w:cs="Calibri"/>
        </w:rPr>
        <w:t>01</w:t>
      </w:r>
      <w:r w:rsidR="00510DA5" w:rsidRPr="008D360D">
        <w:rPr>
          <w:rFonts w:ascii="Calibri" w:eastAsia="Arial" w:hAnsi="Calibri" w:cs="Calibri"/>
        </w:rPr>
        <w:t>/</w:t>
      </w:r>
      <w:r>
        <w:rPr>
          <w:rFonts w:ascii="Calibri" w:eastAsia="Arial" w:hAnsi="Calibri" w:cs="Calibri"/>
        </w:rPr>
        <w:t>0</w:t>
      </w:r>
      <w:r w:rsidR="00B37A18">
        <w:rPr>
          <w:rFonts w:ascii="Calibri" w:eastAsia="Arial" w:hAnsi="Calibri" w:cs="Calibri"/>
        </w:rPr>
        <w:t>3</w:t>
      </w:r>
      <w:r w:rsidR="00510DA5" w:rsidRPr="008D360D">
        <w:rPr>
          <w:rFonts w:ascii="Calibri" w:eastAsia="Arial" w:hAnsi="Calibri" w:cs="Calibri"/>
        </w:rPr>
        <w:t>/202</w:t>
      </w:r>
      <w:r w:rsidR="00B37A18">
        <w:rPr>
          <w:rFonts w:ascii="Calibri" w:eastAsia="Arial" w:hAnsi="Calibri" w:cs="Calibri"/>
        </w:rPr>
        <w:t>6</w:t>
      </w:r>
      <w:r w:rsidR="00510DA5" w:rsidRPr="008D360D">
        <w:rPr>
          <w:rFonts w:ascii="Calibri" w:eastAsia="Arial" w:hAnsi="Calibri" w:cs="Calibri"/>
        </w:rPr>
        <w:t xml:space="preserve"> </w:t>
      </w:r>
    </w:p>
    <w:p w14:paraId="7E82F174" w14:textId="77777777" w:rsidR="00F55055" w:rsidRPr="00F55055" w:rsidRDefault="00F55055" w:rsidP="00F55055">
      <w:pPr>
        <w:spacing w:after="0" w:line="0" w:lineRule="atLeast"/>
        <w:rPr>
          <w:rFonts w:ascii="Calibri" w:eastAsia="Arial" w:hAnsi="Calibri" w:cs="Calibri"/>
        </w:rPr>
      </w:pPr>
    </w:p>
    <w:p w14:paraId="674580C1" w14:textId="77777777" w:rsidR="00857940" w:rsidRPr="00266C7C" w:rsidRDefault="00C71607" w:rsidP="00BE78FD">
      <w:pPr>
        <w:widowControl w:val="0"/>
        <w:shd w:val="clear" w:color="auto" w:fill="D9D9D9" w:themeFill="background1" w:themeFillShade="D9"/>
        <w:snapToGrid w:val="0"/>
        <w:spacing w:after="0" w:line="240" w:lineRule="auto"/>
        <w:jc w:val="both"/>
        <w:rPr>
          <w:b/>
          <w:bCs/>
        </w:rPr>
      </w:pPr>
      <w:r w:rsidRPr="00266C7C">
        <w:rPr>
          <w:b/>
          <w:bCs/>
        </w:rPr>
        <w:t xml:space="preserve">Introduction des candidatures </w:t>
      </w:r>
    </w:p>
    <w:p w14:paraId="2381CA13" w14:textId="73098D05" w:rsidR="005F7290" w:rsidRDefault="00C71607" w:rsidP="005F7290">
      <w:pPr>
        <w:spacing w:before="100" w:beforeAutospacing="1" w:after="100" w:afterAutospacing="1" w:line="240" w:lineRule="auto"/>
        <w:outlineLvl w:val="2"/>
        <w:rPr>
          <w:rFonts w:ascii="Calibri" w:eastAsia="Times New Roman" w:hAnsi="Calibri" w:cs="Calibri"/>
          <w:lang w:eastAsia="fr-FR"/>
        </w:rPr>
      </w:pPr>
      <w:r w:rsidRPr="00266C7C">
        <w:rPr>
          <w:rFonts w:ascii="Calibri" w:eastAsia="Times New Roman" w:hAnsi="Calibri" w:cs="Calibri"/>
          <w:lang w:eastAsia="fr-FR"/>
        </w:rPr>
        <w:t>Adressez</w:t>
      </w:r>
      <w:r w:rsidR="00857940" w:rsidRPr="00266C7C">
        <w:rPr>
          <w:rFonts w:ascii="Calibri" w:eastAsia="Times New Roman" w:hAnsi="Calibri" w:cs="Calibri"/>
          <w:lang w:eastAsia="fr-FR"/>
        </w:rPr>
        <w:t xml:space="preserve"> </w:t>
      </w:r>
      <w:r w:rsidR="00A53EBF">
        <w:rPr>
          <w:rFonts w:ascii="Calibri" w:eastAsia="Times New Roman" w:hAnsi="Calibri" w:cs="Calibri"/>
          <w:lang w:eastAsia="fr-FR"/>
        </w:rPr>
        <w:t xml:space="preserve">votre dossier de candidature </w:t>
      </w:r>
      <w:r w:rsidR="00857940" w:rsidRPr="00266C7C">
        <w:rPr>
          <w:rFonts w:ascii="Calibri" w:eastAsia="Times New Roman" w:hAnsi="Calibri" w:cs="Calibri"/>
          <w:lang w:eastAsia="fr-FR"/>
        </w:rPr>
        <w:t xml:space="preserve">pour le </w:t>
      </w:r>
      <w:r w:rsidR="00B37A18">
        <w:rPr>
          <w:rFonts w:ascii="Calibri" w:eastAsia="Times New Roman" w:hAnsi="Calibri" w:cs="Calibri"/>
          <w:b/>
          <w:bCs/>
          <w:lang w:eastAsia="fr-FR"/>
        </w:rPr>
        <w:t>1</w:t>
      </w:r>
      <w:r w:rsidR="00F74D7E">
        <w:rPr>
          <w:rFonts w:ascii="Calibri" w:eastAsia="Times New Roman" w:hAnsi="Calibri" w:cs="Calibri"/>
          <w:b/>
          <w:bCs/>
          <w:lang w:eastAsia="fr-FR"/>
        </w:rPr>
        <w:t>2</w:t>
      </w:r>
      <w:r w:rsidR="00F55055">
        <w:rPr>
          <w:rFonts w:ascii="Calibri" w:eastAsia="Times New Roman" w:hAnsi="Calibri" w:cs="Calibri"/>
          <w:b/>
          <w:bCs/>
          <w:lang w:eastAsia="fr-FR"/>
        </w:rPr>
        <w:t xml:space="preserve"> </w:t>
      </w:r>
      <w:r w:rsidR="00B37A18">
        <w:rPr>
          <w:rFonts w:ascii="Calibri" w:eastAsia="Times New Roman" w:hAnsi="Calibri" w:cs="Calibri"/>
          <w:b/>
          <w:bCs/>
          <w:lang w:eastAsia="fr-FR"/>
        </w:rPr>
        <w:t>juin</w:t>
      </w:r>
      <w:r w:rsidR="00F55055">
        <w:rPr>
          <w:rFonts w:ascii="Calibri" w:eastAsia="Times New Roman" w:hAnsi="Calibri" w:cs="Calibri"/>
          <w:b/>
          <w:bCs/>
          <w:lang w:eastAsia="fr-FR"/>
        </w:rPr>
        <w:t xml:space="preserve"> 202</w:t>
      </w:r>
      <w:r w:rsidR="00B37A18">
        <w:rPr>
          <w:rFonts w:ascii="Calibri" w:eastAsia="Times New Roman" w:hAnsi="Calibri" w:cs="Calibri"/>
          <w:b/>
          <w:bCs/>
          <w:lang w:eastAsia="fr-FR"/>
        </w:rPr>
        <w:t>5</w:t>
      </w:r>
      <w:r w:rsidR="00857940" w:rsidRPr="00266C7C">
        <w:rPr>
          <w:rFonts w:ascii="Calibri" w:eastAsia="Times New Roman" w:hAnsi="Calibri" w:cs="Calibri"/>
          <w:b/>
          <w:bCs/>
          <w:lang w:eastAsia="fr-FR"/>
        </w:rPr>
        <w:t xml:space="preserve"> </w:t>
      </w:r>
      <w:r w:rsidR="00652CF6">
        <w:rPr>
          <w:rFonts w:ascii="Calibri" w:eastAsia="Times New Roman" w:hAnsi="Calibri" w:cs="Calibri"/>
          <w:b/>
          <w:bCs/>
          <w:lang w:eastAsia="fr-FR"/>
        </w:rPr>
        <w:t>(23h59)</w:t>
      </w:r>
      <w:r w:rsidRPr="00266C7C">
        <w:rPr>
          <w:rFonts w:ascii="Calibri" w:eastAsia="Times New Roman" w:hAnsi="Calibri" w:cs="Calibri"/>
          <w:lang w:eastAsia="fr-FR"/>
        </w:rPr>
        <w:t xml:space="preserve"> </w:t>
      </w:r>
      <w:r w:rsidR="00B51FD0" w:rsidRPr="00266C7C">
        <w:rPr>
          <w:rFonts w:ascii="Calibri" w:eastAsia="Times New Roman" w:hAnsi="Calibri" w:cs="Calibri"/>
          <w:lang w:eastAsia="fr-FR"/>
        </w:rPr>
        <w:t xml:space="preserve">à </w:t>
      </w:r>
      <w:hyperlink r:id="rId17" w:history="1">
        <w:r w:rsidR="00130445" w:rsidRPr="004E77FF">
          <w:rPr>
            <w:rStyle w:val="Lienhypertexte"/>
            <w:rFonts w:ascii="Calibri" w:eastAsia="Times New Roman" w:hAnsi="Calibri" w:cs="Calibri"/>
            <w:lang w:eastAsia="fr-FR"/>
          </w:rPr>
          <w:t>bourses@wbi.be</w:t>
        </w:r>
      </w:hyperlink>
      <w:r w:rsidR="003B5E17">
        <w:rPr>
          <w:rStyle w:val="Lienhypertexte"/>
          <w:rFonts w:ascii="Calibri" w:eastAsia="Times New Roman" w:hAnsi="Calibri" w:cs="Calibri"/>
          <w:lang w:eastAsia="fr-FR"/>
        </w:rPr>
        <w:t xml:space="preserve"> </w:t>
      </w:r>
      <w:r w:rsidR="00B51FD0" w:rsidRPr="00206038">
        <w:rPr>
          <w:rFonts w:ascii="Calibri" w:eastAsia="Times New Roman" w:hAnsi="Calibri" w:cs="Calibri"/>
          <w:lang w:eastAsia="fr-FR"/>
        </w:rPr>
        <w:t>:</w:t>
      </w:r>
      <w:r w:rsidR="003B5E17">
        <w:rPr>
          <w:rFonts w:ascii="Calibri" w:eastAsia="Times New Roman" w:hAnsi="Calibri" w:cs="Calibri"/>
          <w:lang w:eastAsia="fr-FR"/>
        </w:rPr>
        <w:t xml:space="preserve"> </w:t>
      </w:r>
      <w:r w:rsidR="00130445">
        <w:rPr>
          <w:rFonts w:ascii="Calibri" w:eastAsia="Times New Roman" w:hAnsi="Calibri" w:cs="Calibri"/>
          <w:lang w:eastAsia="fr-FR"/>
        </w:rPr>
        <w:t xml:space="preserve"> </w:t>
      </w:r>
    </w:p>
    <w:p w14:paraId="4E3DA05A" w14:textId="17C5729C" w:rsidR="00007267" w:rsidRPr="005F7290" w:rsidRDefault="005F7290" w:rsidP="005F7290">
      <w:pPr>
        <w:pStyle w:val="Paragraphedeliste"/>
        <w:numPr>
          <w:ilvl w:val="0"/>
          <w:numId w:val="10"/>
        </w:numPr>
        <w:spacing w:before="100" w:beforeAutospacing="1" w:after="100" w:afterAutospacing="1" w:line="240" w:lineRule="auto"/>
        <w:outlineLvl w:val="2"/>
        <w:rPr>
          <w:rFonts w:ascii="Calibri" w:eastAsia="Times New Roman" w:hAnsi="Calibri" w:cs="Calibri"/>
          <w:lang w:eastAsia="fr-FR"/>
        </w:rPr>
      </w:pPr>
      <w:r>
        <w:rPr>
          <w:rFonts w:ascii="Calibri" w:eastAsia="Times New Roman" w:hAnsi="Calibri" w:cs="Calibri"/>
          <w:lang w:eastAsia="fr-FR"/>
        </w:rPr>
        <w:t xml:space="preserve">Un </w:t>
      </w:r>
      <w:r w:rsidR="00007267" w:rsidRPr="005F7290">
        <w:rPr>
          <w:rFonts w:ascii="Calibri" w:eastAsia="Times New Roman" w:hAnsi="Calibri" w:cs="Calibri"/>
          <w:lang w:eastAsia="fr-FR"/>
        </w:rPr>
        <w:t>CV</w:t>
      </w:r>
    </w:p>
    <w:p w14:paraId="33B4E5CF" w14:textId="6C3ED904" w:rsidR="00FA4EED" w:rsidRDefault="003B5E17" w:rsidP="005F7290">
      <w:pPr>
        <w:pStyle w:val="Paragraphedeliste"/>
        <w:numPr>
          <w:ilvl w:val="0"/>
          <w:numId w:val="10"/>
        </w:numPr>
        <w:spacing w:before="100" w:beforeAutospacing="1" w:after="100" w:afterAutospacing="1" w:line="240" w:lineRule="auto"/>
        <w:rPr>
          <w:rFonts w:ascii="Calibri" w:eastAsia="Times New Roman" w:hAnsi="Calibri" w:cs="Calibri"/>
          <w:lang w:eastAsia="fr-FR"/>
        </w:rPr>
      </w:pPr>
      <w:r w:rsidRPr="00266C7C">
        <w:rPr>
          <w:rFonts w:ascii="Calibri" w:eastAsia="Times New Roman" w:hAnsi="Calibri" w:cs="Calibri"/>
          <w:lang w:eastAsia="fr-FR"/>
        </w:rPr>
        <w:t>Lettre</w:t>
      </w:r>
      <w:r w:rsidR="00C71607" w:rsidRPr="00266C7C">
        <w:rPr>
          <w:rFonts w:ascii="Calibri" w:eastAsia="Times New Roman" w:hAnsi="Calibri" w:cs="Calibri"/>
          <w:lang w:eastAsia="fr-FR"/>
        </w:rPr>
        <w:t xml:space="preserve"> de motivation </w:t>
      </w:r>
    </w:p>
    <w:p w14:paraId="22A7A527" w14:textId="5A570FB9" w:rsidR="00B81183" w:rsidRPr="00F402CB" w:rsidRDefault="003B5E17" w:rsidP="005F7290">
      <w:pPr>
        <w:pStyle w:val="Paragraphedeliste"/>
        <w:numPr>
          <w:ilvl w:val="0"/>
          <w:numId w:val="10"/>
        </w:numPr>
        <w:spacing w:before="100" w:beforeAutospacing="1" w:after="100" w:afterAutospacing="1" w:line="240" w:lineRule="auto"/>
        <w:rPr>
          <w:rFonts w:ascii="Calibri" w:eastAsia="Times New Roman" w:hAnsi="Calibri" w:cs="Calibri"/>
          <w:lang w:eastAsia="fr-FR"/>
        </w:rPr>
      </w:pPr>
      <w:r>
        <w:rPr>
          <w:rFonts w:ascii="Calibri" w:eastAsia="Times New Roman" w:hAnsi="Calibri" w:cs="Calibri"/>
          <w:lang w:eastAsia="fr-FR"/>
        </w:rPr>
        <w:t>Votre</w:t>
      </w:r>
      <w:r w:rsidR="00B81183">
        <w:rPr>
          <w:rFonts w:ascii="Calibri" w:eastAsia="Times New Roman" w:hAnsi="Calibri" w:cs="Calibri"/>
          <w:lang w:eastAsia="fr-FR"/>
        </w:rPr>
        <w:t xml:space="preserve"> choix pour </w:t>
      </w:r>
      <w:r>
        <w:rPr>
          <w:rFonts w:ascii="Calibri" w:eastAsia="Times New Roman" w:hAnsi="Calibri" w:cs="Calibri"/>
          <w:lang w:eastAsia="fr-FR"/>
        </w:rPr>
        <w:t>le stage</w:t>
      </w:r>
      <w:r w:rsidR="00B81183">
        <w:rPr>
          <w:rFonts w:ascii="Calibri" w:eastAsia="Times New Roman" w:hAnsi="Calibri" w:cs="Calibri"/>
          <w:lang w:eastAsia="fr-FR"/>
        </w:rPr>
        <w:t xml:space="preserve"> 1 ou 2 (ou un ordre de préférence si les deux postes peuvent vous intéresser)</w:t>
      </w:r>
    </w:p>
    <w:p w14:paraId="4F0CD5F1" w14:textId="709D0D12" w:rsidR="009A5907" w:rsidRPr="00266C7C" w:rsidRDefault="009A5907" w:rsidP="009A5907">
      <w:pPr>
        <w:spacing w:before="100" w:beforeAutospacing="1" w:after="100" w:afterAutospacing="1" w:line="240" w:lineRule="auto"/>
        <w:rPr>
          <w:rFonts w:ascii="Calibri" w:eastAsia="Times New Roman" w:hAnsi="Calibri" w:cs="Calibri"/>
          <w:lang w:eastAsia="fr-FR"/>
        </w:rPr>
      </w:pPr>
      <w:r w:rsidRPr="00266C7C">
        <w:rPr>
          <w:rFonts w:ascii="Calibri" w:eastAsia="Times New Roman" w:hAnsi="Calibri" w:cs="Calibri"/>
          <w:b/>
          <w:bCs/>
          <w:lang w:eastAsia="fr-FR"/>
        </w:rPr>
        <w:t xml:space="preserve">Remarque : </w:t>
      </w:r>
      <w:r w:rsidRPr="00266C7C">
        <w:t xml:space="preserve">les candidat(e)s présélectionnés acceptant un entretien de sélection avec </w:t>
      </w:r>
      <w:r w:rsidR="008B6C75">
        <w:t>le HCDH de l’ONU</w:t>
      </w:r>
      <w:r w:rsidRPr="00266C7C">
        <w:t xml:space="preserve"> s’engagent à accepter l’offre de stage s’il/elle est sélectionné(e).</w:t>
      </w:r>
    </w:p>
    <w:p w14:paraId="3A786773" w14:textId="77777777" w:rsidR="009A5907" w:rsidRPr="00266C7C" w:rsidRDefault="009A5907" w:rsidP="009A5907">
      <w:pPr>
        <w:widowControl w:val="0"/>
        <w:shd w:val="clear" w:color="auto" w:fill="D9D9D9" w:themeFill="background1" w:themeFillShade="D9"/>
        <w:snapToGrid w:val="0"/>
        <w:spacing w:after="0" w:line="240" w:lineRule="auto"/>
        <w:jc w:val="both"/>
        <w:rPr>
          <w:b/>
          <w:bCs/>
        </w:rPr>
      </w:pPr>
      <w:r w:rsidRPr="00266C7C">
        <w:rPr>
          <w:b/>
          <w:bCs/>
        </w:rPr>
        <w:t>Modalités financières</w:t>
      </w:r>
    </w:p>
    <w:p w14:paraId="38258C02" w14:textId="0CD30D57" w:rsidR="009A5907" w:rsidRPr="00266C7C" w:rsidRDefault="00EE6721" w:rsidP="009A5907">
      <w:pPr>
        <w:spacing w:before="100" w:beforeAutospacing="1" w:after="100" w:afterAutospacing="1" w:line="240" w:lineRule="auto"/>
        <w:rPr>
          <w:rFonts w:ascii="Calibri" w:eastAsia="Times New Roman" w:hAnsi="Calibri" w:cs="Calibri"/>
          <w:lang w:eastAsia="fr-FR"/>
        </w:rPr>
      </w:pPr>
      <w:r w:rsidRPr="00EE6721">
        <w:rPr>
          <w:rFonts w:ascii="Calibri" w:eastAsia="Times New Roman" w:hAnsi="Calibri" w:cs="Calibri"/>
          <w:lang w:eastAsia="fr-FR"/>
        </w:rPr>
        <w:t xml:space="preserve">Wallonie-Bruxelles International (agence chargée des relations extérieures pour la Wallonie et la </w:t>
      </w:r>
      <w:r w:rsidR="00695ECC">
        <w:rPr>
          <w:rFonts w:ascii="Calibri" w:eastAsia="Times New Roman" w:hAnsi="Calibri" w:cs="Calibri"/>
          <w:lang w:eastAsia="fr-FR"/>
        </w:rPr>
        <w:t>F</w:t>
      </w:r>
      <w:r w:rsidRPr="00EE6721">
        <w:rPr>
          <w:rFonts w:ascii="Calibri" w:eastAsia="Times New Roman" w:hAnsi="Calibri" w:cs="Calibri"/>
          <w:lang w:eastAsia="fr-FR"/>
        </w:rPr>
        <w:t>édération Wallonie-Bruxelles) octroie une bourse</w:t>
      </w:r>
      <w:r w:rsidR="00695ECC">
        <w:rPr>
          <w:rFonts w:ascii="Calibri" w:eastAsia="Times New Roman" w:hAnsi="Calibri" w:cs="Calibri"/>
          <w:lang w:eastAsia="fr-FR"/>
        </w:rPr>
        <w:t xml:space="preserve"> de mobilité</w:t>
      </w:r>
      <w:r w:rsidRPr="00EE6721">
        <w:rPr>
          <w:rFonts w:ascii="Calibri" w:eastAsia="Times New Roman" w:hAnsi="Calibri" w:cs="Calibri"/>
          <w:lang w:eastAsia="fr-FR"/>
        </w:rPr>
        <w:t xml:space="preserve"> d’un montant forfaitaire mensuel de 1.600 euros /mois + un remboursement </w:t>
      </w:r>
      <w:r>
        <w:rPr>
          <w:rFonts w:ascii="Calibri" w:eastAsia="Times New Roman" w:hAnsi="Calibri" w:cs="Calibri"/>
          <w:lang w:eastAsia="fr-FR"/>
        </w:rPr>
        <w:t xml:space="preserve">de 50% </w:t>
      </w:r>
      <w:r w:rsidRPr="00EE6721">
        <w:rPr>
          <w:rFonts w:ascii="Calibri" w:eastAsia="Times New Roman" w:hAnsi="Calibri" w:cs="Calibri"/>
          <w:lang w:eastAsia="fr-FR"/>
        </w:rPr>
        <w:t>des frais de transport avec un maximum de 500 euros.</w:t>
      </w:r>
      <w:r w:rsidR="00B61921">
        <w:rPr>
          <w:rFonts w:ascii="Calibri" w:eastAsia="Times New Roman" w:hAnsi="Calibri" w:cs="Calibri"/>
          <w:lang w:eastAsia="fr-FR"/>
        </w:rPr>
        <w:t xml:space="preserve"> </w:t>
      </w:r>
      <w:r w:rsidR="009A5907" w:rsidRPr="00266C7C">
        <w:rPr>
          <w:rFonts w:ascii="Calibri" w:eastAsia="Times New Roman" w:hAnsi="Calibri" w:cs="Calibri"/>
          <w:lang w:eastAsia="fr-FR"/>
        </w:rPr>
        <w:t xml:space="preserve"> </w:t>
      </w:r>
    </w:p>
    <w:p w14:paraId="1378EB6A" w14:textId="77777777" w:rsidR="009A5907" w:rsidRPr="00266C7C" w:rsidRDefault="009A5907" w:rsidP="009A5907">
      <w:pPr>
        <w:widowControl w:val="0"/>
        <w:shd w:val="clear" w:color="auto" w:fill="D9D9D9" w:themeFill="background1" w:themeFillShade="D9"/>
        <w:snapToGrid w:val="0"/>
        <w:spacing w:after="0" w:line="240" w:lineRule="auto"/>
        <w:jc w:val="both"/>
        <w:rPr>
          <w:b/>
          <w:bCs/>
        </w:rPr>
      </w:pPr>
      <w:r w:rsidRPr="00266C7C">
        <w:rPr>
          <w:b/>
          <w:bCs/>
        </w:rPr>
        <w:t xml:space="preserve">Personne de contact </w:t>
      </w:r>
    </w:p>
    <w:p w14:paraId="20E72F0C" w14:textId="45EBD70E" w:rsidR="00AB1367" w:rsidRDefault="00A53EBF" w:rsidP="00AB1367">
      <w:pPr>
        <w:spacing w:before="100" w:beforeAutospacing="1" w:after="100" w:afterAutospacing="1" w:line="240" w:lineRule="auto"/>
        <w:rPr>
          <w:rStyle w:val="Lienhypertexte"/>
          <w:rFonts w:ascii="Calibri" w:eastAsia="Times New Roman" w:hAnsi="Calibri" w:cs="Calibri"/>
          <w:lang w:eastAsia="fr-FR"/>
        </w:rPr>
      </w:pPr>
      <w:r>
        <w:rPr>
          <w:rFonts w:ascii="Calibri" w:eastAsia="Times New Roman" w:hAnsi="Calibri" w:cs="Calibri"/>
          <w:lang w:eastAsia="fr-FR"/>
        </w:rPr>
        <w:t>Clotilde COLIGE</w:t>
      </w:r>
      <w:r w:rsidR="00410B99">
        <w:rPr>
          <w:rFonts w:ascii="Calibri" w:eastAsia="Times New Roman" w:hAnsi="Calibri" w:cs="Calibri"/>
          <w:lang w:eastAsia="fr-FR"/>
        </w:rPr>
        <w:t xml:space="preserve"> </w:t>
      </w:r>
      <w:hyperlink r:id="rId18" w:history="1">
        <w:r w:rsidR="000F6643" w:rsidRPr="004E77FF">
          <w:rPr>
            <w:rStyle w:val="Lienhypertexte"/>
            <w:rFonts w:ascii="Calibri" w:eastAsia="Times New Roman" w:hAnsi="Calibri" w:cs="Calibri"/>
            <w:lang w:eastAsia="fr-FR"/>
          </w:rPr>
          <w:t>bourses@wbi.be</w:t>
        </w:r>
      </w:hyperlink>
    </w:p>
    <w:p w14:paraId="13B43757" w14:textId="2F16B8A7" w:rsidR="00DB76B6" w:rsidRPr="00AB1367" w:rsidRDefault="009A5907" w:rsidP="00AB1367">
      <w:pPr>
        <w:spacing w:before="100" w:beforeAutospacing="1" w:after="100" w:afterAutospacing="1" w:line="240" w:lineRule="auto"/>
        <w:rPr>
          <w:rFonts w:ascii="Calibri" w:eastAsia="Times New Roman" w:hAnsi="Calibri" w:cs="Calibri"/>
          <w:lang w:eastAsia="fr-FR"/>
        </w:rPr>
      </w:pPr>
      <w:r w:rsidRPr="00266C7C">
        <w:rPr>
          <w:rFonts w:ascii="Calibri" w:eastAsia="Times New Roman" w:hAnsi="Calibri" w:cs="Calibri"/>
          <w:b/>
          <w:bCs/>
          <w:lang w:eastAsia="fr-FR"/>
        </w:rPr>
        <w:t xml:space="preserve">Cette offre de stage vous est communiquée par le service des Bourses Internationales de WBI en collaboration avec la Délégation générale Wallonie-Bruxelles à </w:t>
      </w:r>
      <w:r w:rsidR="008B6C75">
        <w:rPr>
          <w:rFonts w:ascii="Calibri" w:eastAsia="Times New Roman" w:hAnsi="Calibri" w:cs="Calibri"/>
          <w:b/>
          <w:bCs/>
          <w:lang w:eastAsia="fr-FR"/>
        </w:rPr>
        <w:t>Genève</w:t>
      </w:r>
      <w:r w:rsidRPr="00266C7C">
        <w:rPr>
          <w:rFonts w:ascii="Calibri" w:eastAsia="Times New Roman" w:hAnsi="Calibri" w:cs="Calibri"/>
          <w:b/>
          <w:bCs/>
          <w:lang w:eastAsia="fr-FR"/>
        </w:rPr>
        <w:t>.</w:t>
      </w:r>
    </w:p>
    <w:sectPr w:rsidR="00DB76B6" w:rsidRPr="00AB1367" w:rsidSect="00AB136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DD0"/>
    <w:multiLevelType w:val="multilevel"/>
    <w:tmpl w:val="152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F7C83"/>
    <w:multiLevelType w:val="hybridMultilevel"/>
    <w:tmpl w:val="CC5C9D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5E97574"/>
    <w:multiLevelType w:val="hybridMultilevel"/>
    <w:tmpl w:val="6AB2B2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0B7C56"/>
    <w:multiLevelType w:val="hybridMultilevel"/>
    <w:tmpl w:val="84C0258A"/>
    <w:lvl w:ilvl="0" w:tplc="CAB634FE">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CC5E01"/>
    <w:multiLevelType w:val="hybridMultilevel"/>
    <w:tmpl w:val="45647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A1B59"/>
    <w:multiLevelType w:val="hybridMultilevel"/>
    <w:tmpl w:val="0A060104"/>
    <w:lvl w:ilvl="0" w:tplc="96106A4A">
      <w:start w:val="6"/>
      <w:numFmt w:val="bullet"/>
      <w:lvlText w:val="-"/>
      <w:lvlJc w:val="left"/>
      <w:pPr>
        <w:ind w:left="717" w:hanging="360"/>
      </w:pPr>
      <w:rPr>
        <w:rFonts w:ascii="Calibri" w:eastAsiaTheme="minorHAnsi"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6" w15:restartNumberingAfterBreak="0">
    <w:nsid w:val="3D1509F5"/>
    <w:multiLevelType w:val="hybridMultilevel"/>
    <w:tmpl w:val="BFFCAFC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D4A296A">
      <w:numFmt w:val="bullet"/>
      <w:lvlText w:val="-"/>
      <w:lvlJc w:val="left"/>
      <w:pPr>
        <w:ind w:left="2160" w:hanging="36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EB306F"/>
    <w:multiLevelType w:val="hybridMultilevel"/>
    <w:tmpl w:val="A8B23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9A785B"/>
    <w:multiLevelType w:val="hybridMultilevel"/>
    <w:tmpl w:val="B2AE6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3128C3"/>
    <w:multiLevelType w:val="hybridMultilevel"/>
    <w:tmpl w:val="DF182B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9585243"/>
    <w:multiLevelType w:val="hybridMultilevel"/>
    <w:tmpl w:val="1E82D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F73D2"/>
    <w:multiLevelType w:val="hybridMultilevel"/>
    <w:tmpl w:val="F3E88AC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9562233">
    <w:abstractNumId w:val="0"/>
  </w:num>
  <w:num w:numId="2" w16cid:durableId="1304119269">
    <w:abstractNumId w:val="3"/>
  </w:num>
  <w:num w:numId="3" w16cid:durableId="433549727">
    <w:abstractNumId w:val="7"/>
  </w:num>
  <w:num w:numId="4" w16cid:durableId="1699695423">
    <w:abstractNumId w:val="11"/>
  </w:num>
  <w:num w:numId="5" w16cid:durableId="1768498686">
    <w:abstractNumId w:val="6"/>
  </w:num>
  <w:num w:numId="6" w16cid:durableId="1144004766">
    <w:abstractNumId w:val="8"/>
  </w:num>
  <w:num w:numId="7" w16cid:durableId="937252993">
    <w:abstractNumId w:val="4"/>
  </w:num>
  <w:num w:numId="8" w16cid:durableId="912087461">
    <w:abstractNumId w:val="10"/>
  </w:num>
  <w:num w:numId="9" w16cid:durableId="832261720">
    <w:abstractNumId w:val="5"/>
  </w:num>
  <w:num w:numId="10" w16cid:durableId="712119347">
    <w:abstractNumId w:val="9"/>
  </w:num>
  <w:num w:numId="11" w16cid:durableId="1998337982">
    <w:abstractNumId w:val="2"/>
  </w:num>
  <w:num w:numId="12" w16cid:durableId="132758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07"/>
    <w:rsid w:val="00000032"/>
    <w:rsid w:val="00007267"/>
    <w:rsid w:val="0001693D"/>
    <w:rsid w:val="0007217C"/>
    <w:rsid w:val="000F6643"/>
    <w:rsid w:val="00130445"/>
    <w:rsid w:val="00136060"/>
    <w:rsid w:val="00146569"/>
    <w:rsid w:val="00156D35"/>
    <w:rsid w:val="00180F2C"/>
    <w:rsid w:val="00196059"/>
    <w:rsid w:val="001C3B92"/>
    <w:rsid w:val="001F20C3"/>
    <w:rsid w:val="001F49B1"/>
    <w:rsid w:val="001F71A2"/>
    <w:rsid w:val="00206038"/>
    <w:rsid w:val="00266C7C"/>
    <w:rsid w:val="00281BEC"/>
    <w:rsid w:val="002B09D5"/>
    <w:rsid w:val="002B2930"/>
    <w:rsid w:val="002C3DB1"/>
    <w:rsid w:val="002C78CE"/>
    <w:rsid w:val="0030717B"/>
    <w:rsid w:val="003A2327"/>
    <w:rsid w:val="003B5E17"/>
    <w:rsid w:val="003D6C05"/>
    <w:rsid w:val="003F7A04"/>
    <w:rsid w:val="00410B99"/>
    <w:rsid w:val="0041417B"/>
    <w:rsid w:val="004230FE"/>
    <w:rsid w:val="00426965"/>
    <w:rsid w:val="00427C0D"/>
    <w:rsid w:val="00467298"/>
    <w:rsid w:val="00482EEF"/>
    <w:rsid w:val="004D5E57"/>
    <w:rsid w:val="004E09F7"/>
    <w:rsid w:val="004E3989"/>
    <w:rsid w:val="004E7A94"/>
    <w:rsid w:val="004E7F20"/>
    <w:rsid w:val="005033F6"/>
    <w:rsid w:val="00510DA5"/>
    <w:rsid w:val="00555BC7"/>
    <w:rsid w:val="005F7290"/>
    <w:rsid w:val="00647083"/>
    <w:rsid w:val="00652CF6"/>
    <w:rsid w:val="006822CE"/>
    <w:rsid w:val="006829B1"/>
    <w:rsid w:val="00695ECC"/>
    <w:rsid w:val="007037F3"/>
    <w:rsid w:val="00717267"/>
    <w:rsid w:val="00751ADA"/>
    <w:rsid w:val="0075784F"/>
    <w:rsid w:val="00781F3E"/>
    <w:rsid w:val="00804B41"/>
    <w:rsid w:val="00812537"/>
    <w:rsid w:val="00857940"/>
    <w:rsid w:val="00894D83"/>
    <w:rsid w:val="008A6F24"/>
    <w:rsid w:val="008B0093"/>
    <w:rsid w:val="008B6C75"/>
    <w:rsid w:val="008D360D"/>
    <w:rsid w:val="008D4864"/>
    <w:rsid w:val="008E42C0"/>
    <w:rsid w:val="008F1E22"/>
    <w:rsid w:val="008F39DE"/>
    <w:rsid w:val="009006A7"/>
    <w:rsid w:val="00914318"/>
    <w:rsid w:val="009278CE"/>
    <w:rsid w:val="00951EF6"/>
    <w:rsid w:val="00983825"/>
    <w:rsid w:val="00991B66"/>
    <w:rsid w:val="00995E69"/>
    <w:rsid w:val="009A5907"/>
    <w:rsid w:val="00A23331"/>
    <w:rsid w:val="00A53EBF"/>
    <w:rsid w:val="00A9500D"/>
    <w:rsid w:val="00AB1367"/>
    <w:rsid w:val="00AB23E4"/>
    <w:rsid w:val="00B006E8"/>
    <w:rsid w:val="00B34FF8"/>
    <w:rsid w:val="00B37A18"/>
    <w:rsid w:val="00B51FD0"/>
    <w:rsid w:val="00B61921"/>
    <w:rsid w:val="00B660B2"/>
    <w:rsid w:val="00B81183"/>
    <w:rsid w:val="00BB0D26"/>
    <w:rsid w:val="00BE78FD"/>
    <w:rsid w:val="00BF1FD6"/>
    <w:rsid w:val="00C0789B"/>
    <w:rsid w:val="00C57AA7"/>
    <w:rsid w:val="00C71607"/>
    <w:rsid w:val="00CB6B54"/>
    <w:rsid w:val="00CB745B"/>
    <w:rsid w:val="00CF4B42"/>
    <w:rsid w:val="00D601A1"/>
    <w:rsid w:val="00DB76B6"/>
    <w:rsid w:val="00DD7DB2"/>
    <w:rsid w:val="00E4313A"/>
    <w:rsid w:val="00E7337C"/>
    <w:rsid w:val="00E85AFC"/>
    <w:rsid w:val="00EE6721"/>
    <w:rsid w:val="00F402CB"/>
    <w:rsid w:val="00F55055"/>
    <w:rsid w:val="00F74D7E"/>
    <w:rsid w:val="00F945E7"/>
    <w:rsid w:val="00FA0904"/>
    <w:rsid w:val="00FA4EED"/>
    <w:rsid w:val="00FC63D8"/>
    <w:rsid w:val="00FC6E80"/>
    <w:rsid w:val="00FE005A"/>
    <w:rsid w:val="00FF4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ADCF"/>
  <w15:docId w15:val="{6F4903FD-E454-44F6-B212-B0B1D6C2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71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E733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C7160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1607"/>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7160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716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71607"/>
    <w:rPr>
      <w:b/>
      <w:bCs/>
    </w:rPr>
  </w:style>
  <w:style w:type="character" w:styleId="Lienhypertexte">
    <w:name w:val="Hyperlink"/>
    <w:basedOn w:val="Policepardfaut"/>
    <w:uiPriority w:val="99"/>
    <w:unhideWhenUsed/>
    <w:rsid w:val="00C71607"/>
    <w:rPr>
      <w:color w:val="0000FF"/>
      <w:u w:val="single"/>
    </w:rPr>
  </w:style>
  <w:style w:type="paragraph" w:styleId="Paragraphedeliste">
    <w:name w:val="List Paragraph"/>
    <w:basedOn w:val="Normal"/>
    <w:uiPriority w:val="34"/>
    <w:qFormat/>
    <w:rsid w:val="00812537"/>
    <w:pPr>
      <w:ind w:left="720"/>
      <w:contextualSpacing/>
    </w:pPr>
  </w:style>
  <w:style w:type="character" w:customStyle="1" w:styleId="Mentionnonrsolue1">
    <w:name w:val="Mention non résolue1"/>
    <w:basedOn w:val="Policepardfaut"/>
    <w:uiPriority w:val="99"/>
    <w:semiHidden/>
    <w:unhideWhenUsed/>
    <w:rsid w:val="00DD7DB2"/>
    <w:rPr>
      <w:color w:val="605E5C"/>
      <w:shd w:val="clear" w:color="auto" w:fill="E1DFDD"/>
    </w:rPr>
  </w:style>
  <w:style w:type="paragraph" w:styleId="Rvision">
    <w:name w:val="Revision"/>
    <w:hidden/>
    <w:uiPriority w:val="99"/>
    <w:semiHidden/>
    <w:rsid w:val="00CF4B42"/>
    <w:pPr>
      <w:spacing w:after="0" w:line="240" w:lineRule="auto"/>
    </w:pPr>
  </w:style>
  <w:style w:type="paragraph" w:styleId="Textedebulles">
    <w:name w:val="Balloon Text"/>
    <w:basedOn w:val="Normal"/>
    <w:link w:val="TextedebullesCar"/>
    <w:uiPriority w:val="99"/>
    <w:semiHidden/>
    <w:unhideWhenUsed/>
    <w:rsid w:val="00B660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0B2"/>
    <w:rPr>
      <w:rFonts w:ascii="Tahoma" w:hAnsi="Tahoma" w:cs="Tahoma"/>
      <w:sz w:val="16"/>
      <w:szCs w:val="16"/>
    </w:rPr>
  </w:style>
  <w:style w:type="character" w:styleId="Mentionnonrsolue">
    <w:name w:val="Unresolved Mention"/>
    <w:basedOn w:val="Policepardfaut"/>
    <w:uiPriority w:val="99"/>
    <w:semiHidden/>
    <w:unhideWhenUsed/>
    <w:rsid w:val="00130445"/>
    <w:rPr>
      <w:color w:val="605E5C"/>
      <w:shd w:val="clear" w:color="auto" w:fill="E1DFDD"/>
    </w:rPr>
  </w:style>
  <w:style w:type="paragraph" w:customStyle="1" w:styleId="text--body-copy--gray">
    <w:name w:val="text--body-copy--gray"/>
    <w:basedOn w:val="Normal"/>
    <w:rsid w:val="00C57AA7"/>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arquedecommentaire">
    <w:name w:val="annotation reference"/>
    <w:basedOn w:val="Policepardfaut"/>
    <w:uiPriority w:val="99"/>
    <w:semiHidden/>
    <w:unhideWhenUsed/>
    <w:rsid w:val="00B61921"/>
    <w:rPr>
      <w:sz w:val="16"/>
      <w:szCs w:val="16"/>
    </w:rPr>
  </w:style>
  <w:style w:type="paragraph" w:styleId="Commentaire">
    <w:name w:val="annotation text"/>
    <w:basedOn w:val="Normal"/>
    <w:link w:val="CommentaireCar"/>
    <w:uiPriority w:val="99"/>
    <w:unhideWhenUsed/>
    <w:rsid w:val="00B61921"/>
    <w:pPr>
      <w:spacing w:line="240" w:lineRule="auto"/>
    </w:pPr>
    <w:rPr>
      <w:sz w:val="20"/>
      <w:szCs w:val="20"/>
    </w:rPr>
  </w:style>
  <w:style w:type="character" w:customStyle="1" w:styleId="CommentaireCar">
    <w:name w:val="Commentaire Car"/>
    <w:basedOn w:val="Policepardfaut"/>
    <w:link w:val="Commentaire"/>
    <w:uiPriority w:val="99"/>
    <w:rsid w:val="00B61921"/>
    <w:rPr>
      <w:sz w:val="20"/>
      <w:szCs w:val="20"/>
    </w:rPr>
  </w:style>
  <w:style w:type="paragraph" w:styleId="Objetducommentaire">
    <w:name w:val="annotation subject"/>
    <w:basedOn w:val="Commentaire"/>
    <w:next w:val="Commentaire"/>
    <w:link w:val="ObjetducommentaireCar"/>
    <w:uiPriority w:val="99"/>
    <w:semiHidden/>
    <w:unhideWhenUsed/>
    <w:rsid w:val="00B61921"/>
    <w:rPr>
      <w:b/>
      <w:bCs/>
    </w:rPr>
  </w:style>
  <w:style w:type="character" w:customStyle="1" w:styleId="ObjetducommentaireCar">
    <w:name w:val="Objet du commentaire Car"/>
    <w:basedOn w:val="CommentaireCar"/>
    <w:link w:val="Objetducommentaire"/>
    <w:uiPriority w:val="99"/>
    <w:semiHidden/>
    <w:rsid w:val="00B61921"/>
    <w:rPr>
      <w:b/>
      <w:bCs/>
      <w:sz w:val="20"/>
      <w:szCs w:val="20"/>
    </w:rPr>
  </w:style>
  <w:style w:type="character" w:customStyle="1" w:styleId="Titre2Car">
    <w:name w:val="Titre 2 Car"/>
    <w:basedOn w:val="Policepardfaut"/>
    <w:link w:val="Titre2"/>
    <w:uiPriority w:val="9"/>
    <w:rsid w:val="00E733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53272">
      <w:bodyDiv w:val="1"/>
      <w:marLeft w:val="0"/>
      <w:marRight w:val="0"/>
      <w:marTop w:val="0"/>
      <w:marBottom w:val="0"/>
      <w:divBdr>
        <w:top w:val="none" w:sz="0" w:space="0" w:color="auto"/>
        <w:left w:val="none" w:sz="0" w:space="0" w:color="auto"/>
        <w:bottom w:val="none" w:sz="0" w:space="0" w:color="auto"/>
        <w:right w:val="none" w:sz="0" w:space="0" w:color="auto"/>
      </w:divBdr>
    </w:div>
    <w:div w:id="829518489">
      <w:bodyDiv w:val="1"/>
      <w:marLeft w:val="0"/>
      <w:marRight w:val="0"/>
      <w:marTop w:val="0"/>
      <w:marBottom w:val="0"/>
      <w:divBdr>
        <w:top w:val="none" w:sz="0" w:space="0" w:color="auto"/>
        <w:left w:val="none" w:sz="0" w:space="0" w:color="auto"/>
        <w:bottom w:val="none" w:sz="0" w:space="0" w:color="auto"/>
        <w:right w:val="none" w:sz="0" w:space="0" w:color="auto"/>
      </w:divBdr>
    </w:div>
    <w:div w:id="1142846904">
      <w:bodyDiv w:val="1"/>
      <w:marLeft w:val="0"/>
      <w:marRight w:val="0"/>
      <w:marTop w:val="0"/>
      <w:marBottom w:val="0"/>
      <w:divBdr>
        <w:top w:val="none" w:sz="0" w:space="0" w:color="auto"/>
        <w:left w:val="none" w:sz="0" w:space="0" w:color="auto"/>
        <w:bottom w:val="none" w:sz="0" w:space="0" w:color="auto"/>
        <w:right w:val="none" w:sz="0" w:space="0" w:color="auto"/>
      </w:divBdr>
      <w:divsChild>
        <w:div w:id="985476146">
          <w:marLeft w:val="0"/>
          <w:marRight w:val="0"/>
          <w:marTop w:val="0"/>
          <w:marBottom w:val="0"/>
          <w:divBdr>
            <w:top w:val="none" w:sz="0" w:space="0" w:color="auto"/>
            <w:left w:val="none" w:sz="0" w:space="0" w:color="auto"/>
            <w:bottom w:val="none" w:sz="0" w:space="0" w:color="auto"/>
            <w:right w:val="none" w:sz="0" w:space="0" w:color="auto"/>
          </w:divBdr>
        </w:div>
        <w:div w:id="769668165">
          <w:marLeft w:val="0"/>
          <w:marRight w:val="0"/>
          <w:marTop w:val="0"/>
          <w:marBottom w:val="0"/>
          <w:divBdr>
            <w:top w:val="none" w:sz="0" w:space="0" w:color="auto"/>
            <w:left w:val="none" w:sz="0" w:space="0" w:color="auto"/>
            <w:bottom w:val="none" w:sz="0" w:space="0" w:color="auto"/>
            <w:right w:val="none" w:sz="0" w:space="0" w:color="auto"/>
          </w:divBdr>
          <w:divsChild>
            <w:div w:id="772556069">
              <w:marLeft w:val="0"/>
              <w:marRight w:val="0"/>
              <w:marTop w:val="0"/>
              <w:marBottom w:val="0"/>
              <w:divBdr>
                <w:top w:val="none" w:sz="0" w:space="0" w:color="auto"/>
                <w:left w:val="none" w:sz="0" w:space="0" w:color="auto"/>
                <w:bottom w:val="none" w:sz="0" w:space="0" w:color="auto"/>
                <w:right w:val="none" w:sz="0" w:space="0" w:color="auto"/>
              </w:divBdr>
              <w:divsChild>
                <w:div w:id="1829399519">
                  <w:marLeft w:val="0"/>
                  <w:marRight w:val="0"/>
                  <w:marTop w:val="0"/>
                  <w:marBottom w:val="0"/>
                  <w:divBdr>
                    <w:top w:val="none" w:sz="0" w:space="0" w:color="auto"/>
                    <w:left w:val="none" w:sz="0" w:space="0" w:color="auto"/>
                    <w:bottom w:val="none" w:sz="0" w:space="0" w:color="auto"/>
                    <w:right w:val="none" w:sz="0" w:space="0" w:color="auto"/>
                  </w:divBdr>
                  <w:divsChild>
                    <w:div w:id="1396780311">
                      <w:marLeft w:val="0"/>
                      <w:marRight w:val="0"/>
                      <w:marTop w:val="0"/>
                      <w:marBottom w:val="0"/>
                      <w:divBdr>
                        <w:top w:val="none" w:sz="0" w:space="0" w:color="auto"/>
                        <w:left w:val="none" w:sz="0" w:space="0" w:color="auto"/>
                        <w:bottom w:val="none" w:sz="0" w:space="0" w:color="auto"/>
                        <w:right w:val="none" w:sz="0" w:space="0" w:color="auto"/>
                      </w:divBdr>
                      <w:divsChild>
                        <w:div w:id="5766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5642">
                  <w:marLeft w:val="0"/>
                  <w:marRight w:val="0"/>
                  <w:marTop w:val="0"/>
                  <w:marBottom w:val="0"/>
                  <w:divBdr>
                    <w:top w:val="none" w:sz="0" w:space="0" w:color="auto"/>
                    <w:left w:val="none" w:sz="0" w:space="0" w:color="auto"/>
                    <w:bottom w:val="none" w:sz="0" w:space="0" w:color="auto"/>
                    <w:right w:val="none" w:sz="0" w:space="0" w:color="auto"/>
                  </w:divBdr>
                  <w:divsChild>
                    <w:div w:id="3749510">
                      <w:marLeft w:val="0"/>
                      <w:marRight w:val="0"/>
                      <w:marTop w:val="0"/>
                      <w:marBottom w:val="0"/>
                      <w:divBdr>
                        <w:top w:val="none" w:sz="0" w:space="0" w:color="auto"/>
                        <w:left w:val="none" w:sz="0" w:space="0" w:color="auto"/>
                        <w:bottom w:val="none" w:sz="0" w:space="0" w:color="auto"/>
                        <w:right w:val="none" w:sz="0" w:space="0" w:color="auto"/>
                      </w:divBdr>
                      <w:divsChild>
                        <w:div w:id="8479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node/3463" TargetMode="External"/><Relationship Id="rId13" Type="http://schemas.openxmlformats.org/officeDocument/2006/relationships/hyperlink" Target="http://tbinternet.ohchr.org/_layouts/treatybodyexternal/Download.aspx?key=92g0+9FnI5fX/ePqHxWObLX2P5GEb99twsPrh/K2aa8ca+rWNDc4HydXFyv8hknx&amp;Lang=fr" TargetMode="External"/><Relationship Id="rId18" Type="http://schemas.openxmlformats.org/officeDocument/2006/relationships/hyperlink" Target="mailto:bourses@wbi.be" TargetMode="External"/><Relationship Id="rId3" Type="http://schemas.openxmlformats.org/officeDocument/2006/relationships/settings" Target="settings.xml"/><Relationship Id="rId7" Type="http://schemas.openxmlformats.org/officeDocument/2006/relationships/hyperlink" Target="https://www.ohchr.org/node/3464" TargetMode="External"/><Relationship Id="rId12" Type="http://schemas.openxmlformats.org/officeDocument/2006/relationships/hyperlink" Target="http://tbinternet.ohchr.org/_layouts/treatybodyexternal/Download.aspx?key=92g0+9FnI5fX/ePqHxWObLX2P5GEb99twsPrh/K2aa/53Vhodt3zvExHQntDN0+H&amp;Lang=fr" TargetMode="External"/><Relationship Id="rId17" Type="http://schemas.openxmlformats.org/officeDocument/2006/relationships/hyperlink" Target="mailto:bourses@wbi.be" TargetMode="External"/><Relationship Id="rId2" Type="http://schemas.openxmlformats.org/officeDocument/2006/relationships/styles" Target="styles.xml"/><Relationship Id="rId16" Type="http://schemas.openxmlformats.org/officeDocument/2006/relationships/hyperlink" Target="http://tbinternet.ohchr.org/_layouts/TreatyBodyExternal/SessionsList.aspx?Treaty=CR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hchr.org/fr/instruments-mechanisms/instruments/convention-rights-child" TargetMode="External"/><Relationship Id="rId11" Type="http://schemas.openxmlformats.org/officeDocument/2006/relationships/hyperlink" Target="https://tbinternet.ohchr.org/_layouts/15/treatybodyexternal/Download.aspx?symbolno=CRC%2fC%2f58%2fREV.3&amp;Lang=fr" TargetMode="External"/><Relationship Id="rId5" Type="http://schemas.openxmlformats.org/officeDocument/2006/relationships/hyperlink" Target="https://www.ohchr.org/node/16648" TargetMode="External"/><Relationship Id="rId15" Type="http://schemas.openxmlformats.org/officeDocument/2006/relationships/hyperlink" Target="https://www.ohchr.org/node/3462" TargetMode="External"/><Relationship Id="rId10" Type="http://schemas.openxmlformats.org/officeDocument/2006/relationships/hyperlink" Target="http://tbinternet.ohchr.org/_layouts/treatybodyexternal/Download.aspx?symbolno=CRC/C/5&amp;Lang=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eaties.un.org/doc/source/signature/2012/CTC_4-11d.pdf" TargetMode="External"/><Relationship Id="rId14" Type="http://schemas.openxmlformats.org/officeDocument/2006/relationships/hyperlink" Target="https://www.ohchr.org/fr/treaty-bodies/human-rights-bodies-complaints-procedu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1188</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dc:creator>
  <cp:lastModifiedBy>Colige Clotilde</cp:lastModifiedBy>
  <cp:revision>10</cp:revision>
  <dcterms:created xsi:type="dcterms:W3CDTF">2024-01-17T07:21:00Z</dcterms:created>
  <dcterms:modified xsi:type="dcterms:W3CDTF">2025-05-21T09:33:00Z</dcterms:modified>
</cp:coreProperties>
</file>