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DE868" w14:textId="23C731A5" w:rsidR="009C08B3" w:rsidRPr="009C08B3" w:rsidRDefault="009C08B3" w:rsidP="009C08B3">
      <w:pPr>
        <w:spacing w:before="100" w:beforeAutospacing="1" w:after="100" w:afterAutospacing="1" w:line="231" w:lineRule="atLeast"/>
        <w:jc w:val="center"/>
        <w:rPr>
          <w:rFonts w:ascii=".SFUI-Regular" w:hAnsi=".SFUI-Regular"/>
          <w:color w:val="111619"/>
          <w:sz w:val="21"/>
          <w:szCs w:val="21"/>
        </w:rPr>
      </w:pPr>
      <w:r>
        <w:rPr>
          <w:rFonts w:ascii=".SFUI-Regular" w:hAnsi=".SFUI-Regular"/>
          <w:noProof/>
          <w:color w:val="1F497D"/>
          <w:sz w:val="21"/>
          <w:szCs w:val="21"/>
          <w:lang w:val="en-US"/>
        </w:rPr>
        <w:drawing>
          <wp:inline distT="0" distB="0" distL="0" distR="0" wp14:anchorId="53D5C17B" wp14:editId="0CFBF32C">
            <wp:extent cx="742950" cy="847725"/>
            <wp:effectExtent l="0" t="0" r="0" b="9525"/>
            <wp:docPr id="1916821290" name="Image 1" descr="OCHA Logo">
              <a:hlinkClick xmlns:a="http://schemas.openxmlformats.org/drawingml/2006/main" r:id="rId5" tooltip="https://eur02.safelinks.protection.outlook.com/?url=https%3A%2F%2Fwww.unocha.org%2F&amp;data=05%7C02%7Casfawt%40un.org%7C9d6f74dcd7234d4ff2e308dd6538a7b9%7C0f9e35db544f4f60bdcc5ea416e6dc70%7C0%7C0%7C638778016182285653%7CUnknown%7CTWFpbGZsb3d8eyJFbXB0eU1hcGki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HA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noFill/>
                    <a:ln>
                      <a:noFill/>
                    </a:ln>
                  </pic:spPr>
                </pic:pic>
              </a:graphicData>
            </a:graphic>
          </wp:inline>
        </w:drawing>
      </w:r>
      <w:r>
        <w:rPr>
          <w:rFonts w:ascii=".SFUI-Regular" w:hAnsi=".SFUI-Regular"/>
          <w:color w:val="111619"/>
          <w:sz w:val="21"/>
          <w:szCs w:val="21"/>
        </w:rPr>
        <w:t xml:space="preserve">          </w:t>
      </w:r>
      <w:r>
        <w:rPr>
          <w:noProof/>
          <w:sz w:val="28"/>
          <w:szCs w:val="28"/>
          <w:lang w:eastAsia="fr-BE"/>
        </w:rPr>
        <w:drawing>
          <wp:inline distT="0" distB="0" distL="0" distR="0" wp14:anchorId="3B6E381C" wp14:editId="0E6B4B10">
            <wp:extent cx="1463993" cy="828675"/>
            <wp:effectExtent l="0" t="0" r="3175" b="0"/>
            <wp:docPr id="519368320" name="Image 1" descr="0047855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0047855_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5176" cy="829345"/>
                    </a:xfrm>
                    <a:prstGeom prst="rect">
                      <a:avLst/>
                    </a:prstGeom>
                    <a:noFill/>
                    <a:ln>
                      <a:noFill/>
                    </a:ln>
                  </pic:spPr>
                </pic:pic>
              </a:graphicData>
            </a:graphic>
          </wp:inline>
        </w:drawing>
      </w:r>
    </w:p>
    <w:p w14:paraId="69080DEF" w14:textId="77777777" w:rsidR="009C08B3" w:rsidRDefault="009C08B3" w:rsidP="009C08B3">
      <w:pPr>
        <w:spacing w:before="120" w:after="120"/>
        <w:jc w:val="center"/>
        <w:rPr>
          <w:b/>
          <w:bCs/>
          <w:sz w:val="24"/>
          <w:szCs w:val="24"/>
        </w:rPr>
      </w:pPr>
    </w:p>
    <w:p w14:paraId="19E051D4" w14:textId="3C7B80C6" w:rsidR="00797168" w:rsidRPr="009C08B3" w:rsidRDefault="00797168" w:rsidP="009C08B3">
      <w:pPr>
        <w:spacing w:before="120" w:after="120"/>
        <w:jc w:val="center"/>
        <w:rPr>
          <w:b/>
          <w:bCs/>
          <w:sz w:val="28"/>
          <w:szCs w:val="28"/>
        </w:rPr>
      </w:pPr>
      <w:r w:rsidRPr="009C08B3">
        <w:rPr>
          <w:b/>
          <w:bCs/>
          <w:sz w:val="28"/>
          <w:szCs w:val="28"/>
        </w:rPr>
        <w:t xml:space="preserve">Stagiaire </w:t>
      </w:r>
      <w:r w:rsidR="00647C8A" w:rsidRPr="009C08B3">
        <w:rPr>
          <w:b/>
          <w:bCs/>
          <w:sz w:val="28"/>
          <w:szCs w:val="28"/>
        </w:rPr>
        <w:t xml:space="preserve">en levée de fonds privés </w:t>
      </w:r>
      <w:r w:rsidRPr="009C08B3">
        <w:rPr>
          <w:b/>
          <w:bCs/>
          <w:sz w:val="28"/>
          <w:szCs w:val="28"/>
        </w:rPr>
        <w:t>auprès de OCHA</w:t>
      </w:r>
      <w:r w:rsidR="00CF7E3A" w:rsidRPr="009C08B3">
        <w:rPr>
          <w:b/>
          <w:bCs/>
          <w:sz w:val="28"/>
          <w:szCs w:val="28"/>
        </w:rPr>
        <w:t xml:space="preserve"> </w:t>
      </w:r>
      <w:r w:rsidR="000A29CF" w:rsidRPr="009C08B3">
        <w:rPr>
          <w:b/>
          <w:bCs/>
          <w:sz w:val="28"/>
          <w:szCs w:val="28"/>
        </w:rPr>
        <w:t>–</w:t>
      </w:r>
      <w:r w:rsidR="00CF7E3A" w:rsidRPr="009C08B3">
        <w:rPr>
          <w:b/>
          <w:bCs/>
          <w:sz w:val="28"/>
          <w:szCs w:val="28"/>
        </w:rPr>
        <w:t xml:space="preserve"> </w:t>
      </w:r>
      <w:r w:rsidR="000A29CF" w:rsidRPr="009C08B3">
        <w:rPr>
          <w:b/>
          <w:bCs/>
          <w:sz w:val="28"/>
          <w:szCs w:val="28"/>
        </w:rPr>
        <w:t>Bureau de la coordination des affaires humanitaires de l’ONU</w:t>
      </w:r>
    </w:p>
    <w:p w14:paraId="5C1319CC" w14:textId="77777777" w:rsidR="009C08B3" w:rsidRDefault="009C08B3" w:rsidP="00D1728D">
      <w:pPr>
        <w:spacing w:before="120" w:after="120"/>
        <w:jc w:val="both"/>
        <w:rPr>
          <w:b/>
          <w:bCs/>
          <w:sz w:val="24"/>
          <w:szCs w:val="24"/>
        </w:rPr>
      </w:pPr>
    </w:p>
    <w:p w14:paraId="71BBB0A8" w14:textId="1F0348F8" w:rsidR="00797168" w:rsidRPr="00D1728D" w:rsidRDefault="00797168" w:rsidP="00D1728D">
      <w:pPr>
        <w:spacing w:before="120" w:after="120"/>
        <w:jc w:val="both"/>
        <w:rPr>
          <w:b/>
          <w:bCs/>
          <w:sz w:val="24"/>
          <w:szCs w:val="24"/>
        </w:rPr>
      </w:pPr>
      <w:r w:rsidRPr="00D1728D">
        <w:rPr>
          <w:b/>
          <w:bCs/>
          <w:sz w:val="24"/>
          <w:szCs w:val="24"/>
        </w:rPr>
        <w:t>Contexte général</w:t>
      </w:r>
    </w:p>
    <w:p w14:paraId="072AD3C4" w14:textId="167D3627" w:rsidR="00797168" w:rsidRDefault="00797168" w:rsidP="00D1728D">
      <w:pPr>
        <w:spacing w:before="120" w:after="120"/>
        <w:jc w:val="both"/>
        <w:rPr>
          <w:sz w:val="24"/>
          <w:szCs w:val="24"/>
        </w:rPr>
      </w:pPr>
      <w:r w:rsidRPr="00D1728D">
        <w:rPr>
          <w:sz w:val="24"/>
          <w:szCs w:val="24"/>
        </w:rPr>
        <w:t>L'Unité du secteur privé est située au sein de la Division des finances et des partenariats et de la Division de la coordination d'OCHA et est chargée de mobiliser des ressources pour OCHA auprès du secteur privé. Dans le cadre de sa stratégie de collecte de fonds auprès du secteur privé et pour atteindre les objectifs ambitieux de mobilisation des ressources nécessaires, l'équipe du secteur privé développe et renforce des partenariats à long terme avec des entreprises, des fondations et des philanthropies privés, tout en menant des campagnes de collecte de fonds en ligne et en s'engageant auprès de donateurs individuels.</w:t>
      </w:r>
    </w:p>
    <w:p w14:paraId="6C55D064" w14:textId="43FE5529" w:rsidR="002F24BC" w:rsidRDefault="002F24BC" w:rsidP="00D1728D">
      <w:pPr>
        <w:spacing w:before="120" w:after="120"/>
        <w:jc w:val="both"/>
        <w:rPr>
          <w:sz w:val="24"/>
          <w:szCs w:val="24"/>
        </w:rPr>
      </w:pPr>
      <w:r w:rsidRPr="002F24BC">
        <w:rPr>
          <w:b/>
          <w:bCs/>
          <w:sz w:val="24"/>
          <w:szCs w:val="24"/>
        </w:rPr>
        <w:t>Dates et durée du stage :</w:t>
      </w:r>
      <w:r>
        <w:rPr>
          <w:sz w:val="24"/>
          <w:szCs w:val="24"/>
        </w:rPr>
        <w:t xml:space="preserve"> 6 mois, à partir de </w:t>
      </w:r>
      <w:r w:rsidR="00E75BE8">
        <w:rPr>
          <w:sz w:val="24"/>
          <w:szCs w:val="24"/>
        </w:rPr>
        <w:t>la mi-</w:t>
      </w:r>
      <w:r w:rsidR="009421E2">
        <w:rPr>
          <w:sz w:val="24"/>
          <w:szCs w:val="24"/>
        </w:rPr>
        <w:t>juin</w:t>
      </w:r>
    </w:p>
    <w:p w14:paraId="721FBCBA" w14:textId="4C45623B" w:rsidR="00D1728D" w:rsidRPr="00D1728D" w:rsidRDefault="00D1728D" w:rsidP="00D1728D">
      <w:pPr>
        <w:spacing w:before="120" w:after="120"/>
        <w:jc w:val="both"/>
        <w:rPr>
          <w:b/>
          <w:bCs/>
          <w:sz w:val="24"/>
          <w:szCs w:val="24"/>
        </w:rPr>
      </w:pPr>
      <w:r w:rsidRPr="00D1728D">
        <w:rPr>
          <w:b/>
          <w:bCs/>
          <w:sz w:val="24"/>
          <w:szCs w:val="24"/>
        </w:rPr>
        <w:t>Tâches du/de la stagiaire</w:t>
      </w:r>
    </w:p>
    <w:p w14:paraId="64EC4996" w14:textId="791809A6" w:rsidR="00797168" w:rsidRPr="00D1728D" w:rsidRDefault="00797168" w:rsidP="00D1728D">
      <w:pPr>
        <w:spacing w:before="120" w:after="120"/>
        <w:jc w:val="both"/>
        <w:rPr>
          <w:sz w:val="24"/>
          <w:szCs w:val="24"/>
        </w:rPr>
      </w:pPr>
      <w:r w:rsidRPr="00D1728D">
        <w:rPr>
          <w:sz w:val="24"/>
          <w:szCs w:val="24"/>
        </w:rPr>
        <w:t xml:space="preserve">Dans le cadre de cette stratégie, le/la stagiaire travaillera au sein de l'unité du secteur privé en tant que stagiaire en collecte de fonds auprès des entreprises et des fondations. Ce poste </w:t>
      </w:r>
      <w:proofErr w:type="gramStart"/>
      <w:r w:rsidRPr="00D1728D">
        <w:rPr>
          <w:sz w:val="24"/>
          <w:szCs w:val="24"/>
        </w:rPr>
        <w:t>aura</w:t>
      </w:r>
      <w:proofErr w:type="gramEnd"/>
      <w:r w:rsidRPr="00D1728D">
        <w:rPr>
          <w:sz w:val="24"/>
          <w:szCs w:val="24"/>
        </w:rPr>
        <w:t xml:space="preserve"> un rôle clé dans le soutien à l'expansion de la base de donateurs d'OCHA et des flux de revenus liés au secteur privé et à la philanthropie.</w:t>
      </w:r>
    </w:p>
    <w:p w14:paraId="5E6C458C" w14:textId="1515D337" w:rsidR="00797168" w:rsidRPr="00D1728D" w:rsidRDefault="00797168" w:rsidP="00D1728D">
      <w:pPr>
        <w:spacing w:before="120" w:after="120"/>
        <w:jc w:val="both"/>
        <w:rPr>
          <w:sz w:val="24"/>
          <w:szCs w:val="24"/>
        </w:rPr>
      </w:pPr>
      <w:r w:rsidRPr="00D1728D">
        <w:rPr>
          <w:sz w:val="24"/>
          <w:szCs w:val="24"/>
        </w:rPr>
        <w:t>Sous la direction et la supervision du responsable de la collecte de fonds dans le secteur privé, le</w:t>
      </w:r>
      <w:r w:rsidR="00D1728D" w:rsidRPr="00D1728D">
        <w:rPr>
          <w:sz w:val="24"/>
          <w:szCs w:val="24"/>
        </w:rPr>
        <w:t xml:space="preserve">/la </w:t>
      </w:r>
      <w:r w:rsidRPr="00D1728D">
        <w:rPr>
          <w:sz w:val="24"/>
          <w:szCs w:val="24"/>
        </w:rPr>
        <w:t xml:space="preserve">stagiaire </w:t>
      </w:r>
      <w:proofErr w:type="spellStart"/>
      <w:r w:rsidRPr="00D1728D">
        <w:rPr>
          <w:sz w:val="24"/>
          <w:szCs w:val="24"/>
        </w:rPr>
        <w:t>chargé</w:t>
      </w:r>
      <w:r w:rsidR="00D1728D" w:rsidRPr="00D1728D">
        <w:rPr>
          <w:sz w:val="24"/>
          <w:szCs w:val="24"/>
        </w:rPr>
        <w:t>.e</w:t>
      </w:r>
      <w:proofErr w:type="spellEnd"/>
      <w:r w:rsidRPr="00D1728D">
        <w:rPr>
          <w:sz w:val="24"/>
          <w:szCs w:val="24"/>
        </w:rPr>
        <w:t xml:space="preserve"> de la collecte de fonds dans le secteur privé mènera les actions suivantes. </w:t>
      </w:r>
    </w:p>
    <w:p w14:paraId="7AB4E83E" w14:textId="77777777" w:rsidR="00797168" w:rsidRPr="00D1728D" w:rsidRDefault="00797168" w:rsidP="00D1728D">
      <w:pPr>
        <w:spacing w:before="120" w:after="120"/>
        <w:jc w:val="both"/>
        <w:rPr>
          <w:sz w:val="24"/>
          <w:szCs w:val="24"/>
        </w:rPr>
      </w:pPr>
      <w:r w:rsidRPr="0001141B">
        <w:rPr>
          <w:i/>
          <w:iCs/>
          <w:sz w:val="24"/>
          <w:szCs w:val="24"/>
        </w:rPr>
        <w:t>Stratégie de marketing pour la collecte de fonds auprès des entreprises et des fondations</w:t>
      </w:r>
      <w:r w:rsidRPr="00D1728D">
        <w:rPr>
          <w:sz w:val="24"/>
          <w:szCs w:val="24"/>
        </w:rPr>
        <w:t xml:space="preserve"> :</w:t>
      </w:r>
    </w:p>
    <w:p w14:paraId="093E914E" w14:textId="01549C5B" w:rsidR="00797168" w:rsidRPr="00D1728D" w:rsidRDefault="00797168" w:rsidP="00D1728D">
      <w:pPr>
        <w:spacing w:before="120" w:after="120"/>
        <w:jc w:val="both"/>
        <w:rPr>
          <w:sz w:val="24"/>
          <w:szCs w:val="24"/>
        </w:rPr>
      </w:pPr>
      <w:r w:rsidRPr="00D1728D">
        <w:rPr>
          <w:sz w:val="24"/>
          <w:szCs w:val="24"/>
        </w:rPr>
        <w:t>-</w:t>
      </w:r>
      <w:r w:rsidR="00D1728D" w:rsidRPr="00D1728D">
        <w:rPr>
          <w:sz w:val="24"/>
          <w:szCs w:val="24"/>
        </w:rPr>
        <w:t xml:space="preserve"> </w:t>
      </w:r>
      <w:r w:rsidRPr="00D1728D">
        <w:rPr>
          <w:sz w:val="24"/>
          <w:szCs w:val="24"/>
        </w:rPr>
        <w:t>Aidera à développer un contenu spécifique à la collecte de fonds pour des campagnes clés ciblant le secteur privé, les fondations philanthropiques et les particuliers, et élaborer des plans de collecte de fonds sur mesure.</w:t>
      </w:r>
    </w:p>
    <w:p w14:paraId="17C0F095" w14:textId="6909A02C" w:rsidR="00797168" w:rsidRPr="00D1728D" w:rsidRDefault="00797168" w:rsidP="00D1728D">
      <w:pPr>
        <w:spacing w:before="120" w:after="120"/>
        <w:jc w:val="both"/>
        <w:rPr>
          <w:sz w:val="24"/>
          <w:szCs w:val="24"/>
        </w:rPr>
      </w:pPr>
      <w:r w:rsidRPr="00D1728D">
        <w:rPr>
          <w:sz w:val="24"/>
          <w:szCs w:val="24"/>
        </w:rPr>
        <w:t xml:space="preserve">- </w:t>
      </w:r>
      <w:r w:rsidR="00D1728D" w:rsidRPr="00D1728D">
        <w:rPr>
          <w:sz w:val="24"/>
          <w:szCs w:val="24"/>
        </w:rPr>
        <w:t xml:space="preserve"> </w:t>
      </w:r>
      <w:r w:rsidRPr="00D1728D">
        <w:rPr>
          <w:sz w:val="24"/>
          <w:szCs w:val="24"/>
        </w:rPr>
        <w:t>Contribuera à l'élaboration et à la mise à jour du matériel de sensibilisation/publicité destiné aux partenaires commerciaux et aux donateurs</w:t>
      </w:r>
      <w:r w:rsidR="0001141B">
        <w:rPr>
          <w:sz w:val="24"/>
          <w:szCs w:val="24"/>
        </w:rPr>
        <w:t>.</w:t>
      </w:r>
    </w:p>
    <w:p w14:paraId="124137F7" w14:textId="77777777" w:rsidR="00D1728D" w:rsidRPr="0001141B" w:rsidRDefault="00797168" w:rsidP="00D1728D">
      <w:pPr>
        <w:spacing w:before="120" w:after="120"/>
        <w:jc w:val="both"/>
        <w:rPr>
          <w:i/>
          <w:iCs/>
          <w:sz w:val="24"/>
          <w:szCs w:val="24"/>
        </w:rPr>
      </w:pPr>
      <w:r w:rsidRPr="0001141B">
        <w:rPr>
          <w:i/>
          <w:iCs/>
          <w:sz w:val="24"/>
          <w:szCs w:val="24"/>
        </w:rPr>
        <w:t xml:space="preserve">Activités de collecte de fonds : </w:t>
      </w:r>
    </w:p>
    <w:p w14:paraId="0274240D" w14:textId="254DFCEB" w:rsidR="00D1728D" w:rsidRDefault="00D1728D" w:rsidP="00D1728D">
      <w:pPr>
        <w:spacing w:before="120" w:after="120"/>
        <w:jc w:val="both"/>
        <w:rPr>
          <w:sz w:val="24"/>
          <w:szCs w:val="24"/>
        </w:rPr>
      </w:pPr>
      <w:r>
        <w:rPr>
          <w:sz w:val="24"/>
          <w:szCs w:val="24"/>
        </w:rPr>
        <w:t xml:space="preserve">- </w:t>
      </w:r>
      <w:r w:rsidR="00797168" w:rsidRPr="00D1728D">
        <w:rPr>
          <w:sz w:val="24"/>
          <w:szCs w:val="24"/>
        </w:rPr>
        <w:t>Soutiendra le développement de prospects clés auprès des donateurs du secteur privé et sout</w:t>
      </w:r>
      <w:r w:rsidR="0001141B">
        <w:rPr>
          <w:sz w:val="24"/>
          <w:szCs w:val="24"/>
        </w:rPr>
        <w:t>iendra</w:t>
      </w:r>
      <w:r w:rsidR="00797168" w:rsidRPr="00D1728D">
        <w:rPr>
          <w:sz w:val="24"/>
          <w:szCs w:val="24"/>
        </w:rPr>
        <w:t xml:space="preserve"> la mise en œuvre plus large de la stratégie de partenariat et de mobilisation des ressources d’OCHA, telle que définie dans le plan de travail de l’unité de collecte de fonds.</w:t>
      </w:r>
    </w:p>
    <w:p w14:paraId="40D7A054" w14:textId="24A3BEA2" w:rsidR="00797168" w:rsidRPr="00D1728D" w:rsidRDefault="00D1728D" w:rsidP="00D1728D">
      <w:pPr>
        <w:spacing w:before="120" w:after="120"/>
        <w:jc w:val="both"/>
        <w:rPr>
          <w:sz w:val="24"/>
          <w:szCs w:val="24"/>
        </w:rPr>
      </w:pPr>
      <w:r>
        <w:rPr>
          <w:sz w:val="24"/>
          <w:szCs w:val="24"/>
        </w:rPr>
        <w:lastRenderedPageBreak/>
        <w:t xml:space="preserve">- </w:t>
      </w:r>
      <w:r w:rsidR="00797168" w:rsidRPr="00D1728D">
        <w:rPr>
          <w:sz w:val="24"/>
          <w:szCs w:val="24"/>
        </w:rPr>
        <w:t xml:space="preserve">Contribuera à la gestion des comptes donateurs clés, en assurant une communication régulière, des rapports et une visibilité, le cas échéant, en coordination avec les équipes concernées d’OCHA, telles que l’unité de visibilité numérique. </w:t>
      </w:r>
    </w:p>
    <w:p w14:paraId="3616EE60" w14:textId="62265DE5" w:rsidR="00797168" w:rsidRPr="00D1728D" w:rsidRDefault="00D1728D" w:rsidP="00D1728D">
      <w:pPr>
        <w:spacing w:before="120" w:after="120"/>
        <w:jc w:val="both"/>
        <w:rPr>
          <w:sz w:val="24"/>
          <w:szCs w:val="24"/>
        </w:rPr>
      </w:pPr>
      <w:r>
        <w:rPr>
          <w:sz w:val="24"/>
          <w:szCs w:val="24"/>
        </w:rPr>
        <w:t xml:space="preserve">- </w:t>
      </w:r>
      <w:r w:rsidR="00797168" w:rsidRPr="00D1728D">
        <w:rPr>
          <w:sz w:val="24"/>
          <w:szCs w:val="24"/>
        </w:rPr>
        <w:t xml:space="preserve">Contribuera à l’élaboration de propositions de projets sur mesure pour les fondations et les entreprises privées. </w:t>
      </w:r>
    </w:p>
    <w:p w14:paraId="346A71ED" w14:textId="464E4F8C" w:rsidR="00797168" w:rsidRPr="00D1728D" w:rsidRDefault="00D1728D" w:rsidP="00D1728D">
      <w:pPr>
        <w:spacing w:before="120" w:after="120"/>
        <w:jc w:val="both"/>
        <w:rPr>
          <w:sz w:val="24"/>
          <w:szCs w:val="24"/>
        </w:rPr>
      </w:pPr>
      <w:r>
        <w:rPr>
          <w:sz w:val="24"/>
          <w:szCs w:val="24"/>
        </w:rPr>
        <w:t xml:space="preserve">- </w:t>
      </w:r>
      <w:r w:rsidR="00797168" w:rsidRPr="00D1728D">
        <w:rPr>
          <w:sz w:val="24"/>
          <w:szCs w:val="24"/>
        </w:rPr>
        <w:t xml:space="preserve">Contribuera à l’organisation d’événements de grande envergure afin d’accroître les opportunités de collecte de fonds et d’engagement. </w:t>
      </w:r>
    </w:p>
    <w:p w14:paraId="493EB00F" w14:textId="6E85490B" w:rsidR="00797168" w:rsidRPr="00D1728D" w:rsidRDefault="00D1728D" w:rsidP="00D1728D">
      <w:pPr>
        <w:spacing w:before="120" w:after="120"/>
        <w:jc w:val="both"/>
        <w:rPr>
          <w:sz w:val="24"/>
          <w:szCs w:val="24"/>
        </w:rPr>
      </w:pPr>
      <w:r>
        <w:rPr>
          <w:sz w:val="24"/>
          <w:szCs w:val="24"/>
        </w:rPr>
        <w:t xml:space="preserve">- </w:t>
      </w:r>
      <w:r w:rsidR="00797168" w:rsidRPr="00D1728D">
        <w:rPr>
          <w:sz w:val="24"/>
          <w:szCs w:val="24"/>
        </w:rPr>
        <w:t xml:space="preserve">Contribuera aux procédures institutionnelles relatives aux partenariats privés, notamment en veillant au respect des procédures de diligence raisonnable. </w:t>
      </w:r>
    </w:p>
    <w:p w14:paraId="426E7688" w14:textId="1762EE12" w:rsidR="00D1728D" w:rsidRDefault="00D1728D" w:rsidP="00D1728D">
      <w:pPr>
        <w:spacing w:before="120" w:after="120"/>
        <w:jc w:val="both"/>
        <w:rPr>
          <w:sz w:val="24"/>
          <w:szCs w:val="24"/>
        </w:rPr>
      </w:pPr>
      <w:r>
        <w:rPr>
          <w:sz w:val="24"/>
          <w:szCs w:val="24"/>
        </w:rPr>
        <w:t xml:space="preserve">- </w:t>
      </w:r>
      <w:r w:rsidR="00797168" w:rsidRPr="00D1728D">
        <w:rPr>
          <w:sz w:val="24"/>
          <w:szCs w:val="24"/>
        </w:rPr>
        <w:t>Aidera à la préparation des notes d'information et des documents de référence en vue des réunions avec des entreprises, des fondations et des particuliers fortunés</w:t>
      </w:r>
      <w:r w:rsidR="0001141B">
        <w:rPr>
          <w:sz w:val="24"/>
          <w:szCs w:val="24"/>
        </w:rPr>
        <w:t>.</w:t>
      </w:r>
      <w:r w:rsidR="00797168" w:rsidRPr="00D1728D">
        <w:rPr>
          <w:sz w:val="24"/>
          <w:szCs w:val="24"/>
        </w:rPr>
        <w:t xml:space="preserve"> </w:t>
      </w:r>
    </w:p>
    <w:p w14:paraId="7A519265" w14:textId="4E13DE5D" w:rsidR="00797168" w:rsidRPr="00D1728D" w:rsidRDefault="00D1728D" w:rsidP="00D1728D">
      <w:pPr>
        <w:spacing w:before="120" w:after="120"/>
        <w:jc w:val="both"/>
        <w:rPr>
          <w:sz w:val="24"/>
          <w:szCs w:val="24"/>
        </w:rPr>
      </w:pPr>
      <w:r>
        <w:rPr>
          <w:sz w:val="24"/>
          <w:szCs w:val="24"/>
        </w:rPr>
        <w:t xml:space="preserve">- </w:t>
      </w:r>
      <w:r w:rsidR="00797168" w:rsidRPr="00D1728D">
        <w:rPr>
          <w:sz w:val="24"/>
          <w:szCs w:val="24"/>
        </w:rPr>
        <w:t>Autres tâches : Effectuer</w:t>
      </w:r>
      <w:r>
        <w:rPr>
          <w:sz w:val="24"/>
          <w:szCs w:val="24"/>
        </w:rPr>
        <w:t>a</w:t>
      </w:r>
      <w:r w:rsidR="00797168" w:rsidRPr="00D1728D">
        <w:rPr>
          <w:sz w:val="24"/>
          <w:szCs w:val="24"/>
        </w:rPr>
        <w:t xml:space="preserve"> d'autres tâches qui pourraient être requises.</w:t>
      </w:r>
    </w:p>
    <w:p w14:paraId="347617FF" w14:textId="0AC48150" w:rsidR="00797168" w:rsidRPr="00D1728D" w:rsidRDefault="00797168" w:rsidP="00D1728D">
      <w:pPr>
        <w:spacing w:before="120" w:after="120"/>
        <w:jc w:val="both"/>
        <w:rPr>
          <w:b/>
          <w:bCs/>
          <w:sz w:val="24"/>
          <w:szCs w:val="24"/>
        </w:rPr>
      </w:pPr>
      <w:r w:rsidRPr="00D1728D">
        <w:rPr>
          <w:b/>
          <w:bCs/>
          <w:sz w:val="24"/>
          <w:szCs w:val="24"/>
        </w:rPr>
        <w:t xml:space="preserve"> Profil du candidat </w:t>
      </w:r>
    </w:p>
    <w:p w14:paraId="2BE4A944" w14:textId="0A89CFEC" w:rsidR="00781015" w:rsidRDefault="00797168" w:rsidP="00D1728D">
      <w:pPr>
        <w:spacing w:before="120" w:after="120"/>
        <w:jc w:val="both"/>
        <w:rPr>
          <w:sz w:val="24"/>
          <w:szCs w:val="24"/>
        </w:rPr>
      </w:pPr>
      <w:r w:rsidRPr="00D1728D">
        <w:rPr>
          <w:sz w:val="24"/>
          <w:szCs w:val="24"/>
        </w:rPr>
        <w:t>-</w:t>
      </w:r>
      <w:r w:rsidR="00D1728D">
        <w:rPr>
          <w:sz w:val="24"/>
          <w:szCs w:val="24"/>
        </w:rPr>
        <w:t xml:space="preserve"> </w:t>
      </w:r>
      <w:r w:rsidRPr="00D1728D">
        <w:rPr>
          <w:sz w:val="24"/>
          <w:szCs w:val="24"/>
        </w:rPr>
        <w:t xml:space="preserve">Pour être admissible à </w:t>
      </w:r>
      <w:r w:rsidR="0001141B">
        <w:rPr>
          <w:sz w:val="24"/>
          <w:szCs w:val="24"/>
        </w:rPr>
        <w:t>ce stage</w:t>
      </w:r>
      <w:r w:rsidRPr="00D1728D">
        <w:rPr>
          <w:sz w:val="24"/>
          <w:szCs w:val="24"/>
        </w:rPr>
        <w:t xml:space="preserve">, les conditions suivantes doivent être remplies : </w:t>
      </w:r>
    </w:p>
    <w:p w14:paraId="3B640384" w14:textId="58D18913" w:rsidR="00781015" w:rsidRDefault="00797168" w:rsidP="00D1728D">
      <w:pPr>
        <w:spacing w:before="120" w:after="120"/>
        <w:jc w:val="both"/>
        <w:rPr>
          <w:sz w:val="24"/>
          <w:szCs w:val="24"/>
        </w:rPr>
      </w:pPr>
      <w:r w:rsidRPr="00D1728D">
        <w:rPr>
          <w:sz w:val="24"/>
          <w:szCs w:val="24"/>
        </w:rPr>
        <w:t xml:space="preserve">(a) </w:t>
      </w:r>
      <w:r w:rsidR="00ED1F93">
        <w:rPr>
          <w:sz w:val="24"/>
          <w:szCs w:val="24"/>
        </w:rPr>
        <w:t>Ê</w:t>
      </w:r>
      <w:r w:rsidRPr="00D1728D">
        <w:rPr>
          <w:sz w:val="24"/>
          <w:szCs w:val="24"/>
        </w:rPr>
        <w:t xml:space="preserve">tre </w:t>
      </w:r>
      <w:proofErr w:type="spellStart"/>
      <w:r w:rsidRPr="00D1728D">
        <w:rPr>
          <w:sz w:val="24"/>
          <w:szCs w:val="24"/>
        </w:rPr>
        <w:t>inscrit</w:t>
      </w:r>
      <w:r w:rsidR="000A29CF">
        <w:rPr>
          <w:sz w:val="24"/>
          <w:szCs w:val="24"/>
        </w:rPr>
        <w:t>.</w:t>
      </w:r>
      <w:r w:rsidRPr="00D1728D">
        <w:rPr>
          <w:sz w:val="24"/>
          <w:szCs w:val="24"/>
        </w:rPr>
        <w:t>e</w:t>
      </w:r>
      <w:proofErr w:type="spellEnd"/>
      <w:r w:rsidRPr="00D1728D">
        <w:rPr>
          <w:sz w:val="24"/>
          <w:szCs w:val="24"/>
        </w:rPr>
        <w:t xml:space="preserve"> ou avoir terminé un programme d'études supérieures (</w:t>
      </w:r>
      <w:r w:rsidRPr="00E75BE8">
        <w:rPr>
          <w:b/>
          <w:bCs/>
          <w:sz w:val="24"/>
          <w:szCs w:val="24"/>
        </w:rPr>
        <w:t xml:space="preserve">deuxième diplôme universitaire </w:t>
      </w:r>
      <w:r w:rsidR="00E75BE8">
        <w:rPr>
          <w:b/>
          <w:bCs/>
          <w:sz w:val="24"/>
          <w:szCs w:val="24"/>
        </w:rPr>
        <w:t xml:space="preserve">(Master) </w:t>
      </w:r>
      <w:r w:rsidRPr="00E75BE8">
        <w:rPr>
          <w:b/>
          <w:bCs/>
          <w:sz w:val="24"/>
          <w:szCs w:val="24"/>
        </w:rPr>
        <w:t>ou équivalent, ou plus</w:t>
      </w:r>
      <w:r w:rsidRPr="00D1728D">
        <w:rPr>
          <w:sz w:val="24"/>
          <w:szCs w:val="24"/>
        </w:rPr>
        <w:t>) </w:t>
      </w:r>
      <w:r w:rsidR="00781015">
        <w:rPr>
          <w:sz w:val="24"/>
          <w:szCs w:val="24"/>
        </w:rPr>
        <w:t xml:space="preserve">dans les domaines suivants : marketing, communication ou commerce, dans un établissement de l’enseignement supérieur </w:t>
      </w:r>
      <w:r w:rsidRPr="00D1728D">
        <w:rPr>
          <w:sz w:val="24"/>
          <w:szCs w:val="24"/>
        </w:rPr>
        <w:t xml:space="preserve">en </w:t>
      </w:r>
      <w:r w:rsidRPr="00E75BE8">
        <w:rPr>
          <w:sz w:val="24"/>
          <w:szCs w:val="24"/>
          <w:u w:val="single"/>
        </w:rPr>
        <w:t>Fédération Wallonie-Bruxelles</w:t>
      </w:r>
      <w:r w:rsidR="00E75BE8" w:rsidRPr="00E75BE8">
        <w:rPr>
          <w:sz w:val="24"/>
          <w:szCs w:val="24"/>
          <w:u w:val="single"/>
        </w:rPr>
        <w:t>, en Belgique</w:t>
      </w:r>
      <w:r w:rsidRPr="00D1728D">
        <w:rPr>
          <w:sz w:val="24"/>
          <w:szCs w:val="24"/>
        </w:rPr>
        <w:t xml:space="preserve">; </w:t>
      </w:r>
    </w:p>
    <w:p w14:paraId="67952FBD" w14:textId="2278992A" w:rsidR="00797168" w:rsidRPr="00D1728D" w:rsidRDefault="00797168" w:rsidP="00D1728D">
      <w:pPr>
        <w:spacing w:before="120" w:after="120"/>
        <w:jc w:val="both"/>
        <w:rPr>
          <w:sz w:val="24"/>
          <w:szCs w:val="24"/>
        </w:rPr>
      </w:pPr>
      <w:r w:rsidRPr="00D1728D">
        <w:rPr>
          <w:sz w:val="24"/>
          <w:szCs w:val="24"/>
        </w:rPr>
        <w:t xml:space="preserve">(b) </w:t>
      </w:r>
      <w:r w:rsidR="00781015">
        <w:rPr>
          <w:sz w:val="24"/>
          <w:szCs w:val="24"/>
        </w:rPr>
        <w:t xml:space="preserve">Le dernier diplôme obtenu doit avoir été délivré 2 ans avant le début du stage. </w:t>
      </w:r>
    </w:p>
    <w:p w14:paraId="725D440A" w14:textId="38BA2C14" w:rsidR="00797168" w:rsidRPr="00D1728D" w:rsidRDefault="00797168" w:rsidP="00D1728D">
      <w:pPr>
        <w:spacing w:before="120" w:after="120"/>
        <w:jc w:val="both"/>
        <w:rPr>
          <w:sz w:val="24"/>
          <w:szCs w:val="24"/>
        </w:rPr>
      </w:pPr>
      <w:r w:rsidRPr="00D1728D">
        <w:rPr>
          <w:sz w:val="24"/>
          <w:szCs w:val="24"/>
        </w:rPr>
        <w:t>- Les candidats ne sont pas tenus de posséder une expérience professionnelle. Cependant, un domaine d'études étroitement lié au type de stage est requis</w:t>
      </w:r>
      <w:r w:rsidR="000A29CF">
        <w:rPr>
          <w:sz w:val="24"/>
          <w:szCs w:val="24"/>
        </w:rPr>
        <w:t>, à savoir</w:t>
      </w:r>
      <w:r w:rsidR="00C30AB1">
        <w:rPr>
          <w:sz w:val="24"/>
          <w:szCs w:val="24"/>
        </w:rPr>
        <w:t> : marketing, commerce, communication.</w:t>
      </w:r>
      <w:r w:rsidRPr="00D1728D">
        <w:rPr>
          <w:sz w:val="24"/>
          <w:szCs w:val="24"/>
        </w:rPr>
        <w:t xml:space="preserve"> </w:t>
      </w:r>
    </w:p>
    <w:p w14:paraId="05221EB2" w14:textId="139A6DF2" w:rsidR="00D1728D" w:rsidRDefault="00797168" w:rsidP="00D1728D">
      <w:pPr>
        <w:spacing w:before="120" w:after="120"/>
        <w:jc w:val="both"/>
        <w:rPr>
          <w:sz w:val="24"/>
          <w:szCs w:val="24"/>
        </w:rPr>
      </w:pPr>
      <w:r w:rsidRPr="00D1728D">
        <w:rPr>
          <w:sz w:val="24"/>
          <w:szCs w:val="24"/>
        </w:rPr>
        <w:t xml:space="preserve">- Connaissance linguistique : </w:t>
      </w:r>
      <w:r w:rsidR="00D1728D">
        <w:rPr>
          <w:sz w:val="24"/>
          <w:szCs w:val="24"/>
        </w:rPr>
        <w:t>excellent niveau d’</w:t>
      </w:r>
      <w:r w:rsidRPr="00D1728D">
        <w:rPr>
          <w:sz w:val="24"/>
          <w:szCs w:val="24"/>
        </w:rPr>
        <w:t xml:space="preserve">anglais et </w:t>
      </w:r>
      <w:r w:rsidR="00D1728D">
        <w:rPr>
          <w:sz w:val="24"/>
          <w:szCs w:val="24"/>
        </w:rPr>
        <w:t xml:space="preserve">de </w:t>
      </w:r>
      <w:r w:rsidRPr="00D1728D">
        <w:rPr>
          <w:sz w:val="24"/>
          <w:szCs w:val="24"/>
        </w:rPr>
        <w:t xml:space="preserve">français. </w:t>
      </w:r>
    </w:p>
    <w:p w14:paraId="15E8B1B6" w14:textId="77777777" w:rsidR="00D1728D" w:rsidRDefault="00D1728D" w:rsidP="00D1728D">
      <w:pPr>
        <w:spacing w:before="120" w:after="120"/>
        <w:jc w:val="both"/>
        <w:rPr>
          <w:sz w:val="24"/>
          <w:szCs w:val="24"/>
        </w:rPr>
      </w:pPr>
      <w:r>
        <w:rPr>
          <w:sz w:val="24"/>
          <w:szCs w:val="24"/>
        </w:rPr>
        <w:t xml:space="preserve">- </w:t>
      </w:r>
      <w:r w:rsidR="00797168" w:rsidRPr="00D1728D">
        <w:rPr>
          <w:sz w:val="24"/>
          <w:szCs w:val="24"/>
        </w:rPr>
        <w:t xml:space="preserve">Une bonne connaissance des logiciels Microsoft standard est requise. </w:t>
      </w:r>
    </w:p>
    <w:p w14:paraId="009954FB" w14:textId="155DD9E8" w:rsidR="000576D6" w:rsidRDefault="00D1728D" w:rsidP="000576D6">
      <w:pPr>
        <w:spacing w:before="120" w:after="120"/>
        <w:jc w:val="both"/>
        <w:rPr>
          <w:sz w:val="24"/>
          <w:szCs w:val="24"/>
        </w:rPr>
      </w:pPr>
      <w:r>
        <w:rPr>
          <w:sz w:val="24"/>
          <w:szCs w:val="24"/>
        </w:rPr>
        <w:t xml:space="preserve">- </w:t>
      </w:r>
      <w:r w:rsidR="00797168" w:rsidRPr="00D1728D">
        <w:rPr>
          <w:sz w:val="24"/>
          <w:szCs w:val="24"/>
        </w:rPr>
        <w:t xml:space="preserve">Avoir une capacité avérée à interagir avec des personnes d'origines culturelles et de croyances différentes, ce qui inclut la volonté de comprendre et de tolérer les opinions et points de vue divergents. </w:t>
      </w:r>
    </w:p>
    <w:p w14:paraId="07FA6238" w14:textId="1ED58699" w:rsidR="000576D6" w:rsidRPr="000576D6" w:rsidRDefault="000576D6" w:rsidP="000576D6">
      <w:pPr>
        <w:rPr>
          <w:b/>
          <w:bCs/>
          <w:sz w:val="24"/>
          <w:szCs w:val="24"/>
        </w:rPr>
      </w:pPr>
      <w:r w:rsidRPr="000576D6">
        <w:rPr>
          <w:b/>
          <w:bCs/>
          <w:sz w:val="24"/>
          <w:szCs w:val="24"/>
        </w:rPr>
        <w:t>Financement du stage par WBI</w:t>
      </w:r>
    </w:p>
    <w:p w14:paraId="2B96BAD0" w14:textId="5088267E" w:rsidR="000576D6" w:rsidRPr="000576D6" w:rsidRDefault="000576D6" w:rsidP="000576D6">
      <w:pPr>
        <w:rPr>
          <w:sz w:val="24"/>
          <w:szCs w:val="24"/>
        </w:rPr>
      </w:pPr>
      <w:r w:rsidRPr="000576D6">
        <w:rPr>
          <w:sz w:val="24"/>
          <w:szCs w:val="24"/>
        </w:rPr>
        <w:t>WBI octroie une bourse d’un montant forfaitaire mensuel de 1.600 euros /mois + un remboursement des frais de transport (50%) avec un maximum de 500 euros.</w:t>
      </w:r>
      <w:r>
        <w:rPr>
          <w:sz w:val="24"/>
          <w:szCs w:val="24"/>
        </w:rPr>
        <w:t xml:space="preserve"> Les frais de transport ne sont remboursés qu’après la remise d’un rapport de fin de stage à la gestionnaire du programme de stage en organisation internationale. </w:t>
      </w:r>
    </w:p>
    <w:p w14:paraId="54599BA2" w14:textId="77777777" w:rsidR="009C08B3" w:rsidRDefault="009C08B3" w:rsidP="000576D6">
      <w:pPr>
        <w:rPr>
          <w:b/>
          <w:bCs/>
          <w:sz w:val="24"/>
          <w:szCs w:val="24"/>
        </w:rPr>
      </w:pPr>
    </w:p>
    <w:p w14:paraId="7FD4BA7D" w14:textId="77777777" w:rsidR="009C08B3" w:rsidRDefault="009C08B3" w:rsidP="000576D6">
      <w:pPr>
        <w:rPr>
          <w:b/>
          <w:bCs/>
          <w:sz w:val="24"/>
          <w:szCs w:val="24"/>
        </w:rPr>
      </w:pPr>
    </w:p>
    <w:p w14:paraId="471DD7A3" w14:textId="0CB466B4" w:rsidR="000576D6" w:rsidRPr="000576D6" w:rsidRDefault="000576D6" w:rsidP="000576D6">
      <w:pPr>
        <w:rPr>
          <w:b/>
          <w:bCs/>
          <w:sz w:val="24"/>
          <w:szCs w:val="24"/>
        </w:rPr>
      </w:pPr>
      <w:r w:rsidRPr="000576D6">
        <w:rPr>
          <w:b/>
          <w:bCs/>
          <w:sz w:val="24"/>
          <w:szCs w:val="24"/>
        </w:rPr>
        <w:lastRenderedPageBreak/>
        <w:t>Introduction des candidatures</w:t>
      </w:r>
    </w:p>
    <w:p w14:paraId="5EE65D08" w14:textId="09A475B4" w:rsidR="000576D6" w:rsidRPr="000576D6" w:rsidRDefault="000576D6" w:rsidP="000576D6">
      <w:pPr>
        <w:pStyle w:val="Sansinterligne"/>
        <w:jc w:val="both"/>
        <w:rPr>
          <w:rFonts w:eastAsia="Times New Roman" w:cs="Calibri"/>
          <w:sz w:val="24"/>
          <w:szCs w:val="24"/>
          <w:lang w:eastAsia="fr-FR"/>
        </w:rPr>
      </w:pPr>
      <w:r w:rsidRPr="000576D6">
        <w:rPr>
          <w:rFonts w:eastAsia="Times New Roman" w:cs="Calibri"/>
          <w:sz w:val="24"/>
          <w:szCs w:val="24"/>
          <w:lang w:eastAsia="fr-FR"/>
        </w:rPr>
        <w:t xml:space="preserve">A envoyer pour le </w:t>
      </w:r>
      <w:r>
        <w:rPr>
          <w:rFonts w:eastAsia="Times New Roman" w:cs="Calibri"/>
          <w:b/>
          <w:bCs/>
          <w:sz w:val="24"/>
          <w:szCs w:val="24"/>
          <w:lang w:eastAsia="fr-FR"/>
        </w:rPr>
        <w:t>vendredi 2</w:t>
      </w:r>
      <w:r w:rsidRPr="000576D6">
        <w:rPr>
          <w:rFonts w:eastAsia="Times New Roman" w:cs="Calibri"/>
          <w:b/>
          <w:bCs/>
          <w:sz w:val="24"/>
          <w:szCs w:val="24"/>
          <w:lang w:eastAsia="fr-FR"/>
        </w:rPr>
        <w:t xml:space="preserve"> </w:t>
      </w:r>
      <w:r>
        <w:rPr>
          <w:rFonts w:eastAsia="Times New Roman" w:cs="Calibri"/>
          <w:b/>
          <w:bCs/>
          <w:sz w:val="24"/>
          <w:szCs w:val="24"/>
          <w:lang w:eastAsia="fr-FR"/>
        </w:rPr>
        <w:t>mai</w:t>
      </w:r>
      <w:r w:rsidRPr="000576D6">
        <w:rPr>
          <w:rFonts w:eastAsia="Times New Roman" w:cs="Calibri"/>
          <w:b/>
          <w:bCs/>
          <w:sz w:val="24"/>
          <w:szCs w:val="24"/>
          <w:lang w:eastAsia="fr-FR"/>
        </w:rPr>
        <w:t xml:space="preserve"> 2025 à minuit</w:t>
      </w:r>
      <w:r w:rsidRPr="000576D6">
        <w:rPr>
          <w:rFonts w:eastAsia="Times New Roman" w:cs="Calibri"/>
          <w:sz w:val="24"/>
          <w:szCs w:val="24"/>
          <w:lang w:eastAsia="fr-FR"/>
        </w:rPr>
        <w:t xml:space="preserve"> à </w:t>
      </w:r>
      <w:hyperlink r:id="rId8" w:history="1">
        <w:r w:rsidRPr="000576D6">
          <w:rPr>
            <w:rStyle w:val="Lienhypertexte"/>
            <w:rFonts w:eastAsia="Times New Roman" w:cs="Calibri"/>
            <w:sz w:val="24"/>
            <w:szCs w:val="24"/>
            <w:lang w:eastAsia="fr-FR"/>
          </w:rPr>
          <w:t>bourses@wbi.be</w:t>
        </w:r>
      </w:hyperlink>
      <w:r w:rsidRPr="000576D6">
        <w:rPr>
          <w:rFonts w:eastAsia="Times New Roman" w:cs="Calibri"/>
          <w:sz w:val="24"/>
          <w:szCs w:val="24"/>
          <w:lang w:eastAsia="fr-FR"/>
        </w:rPr>
        <w:t xml:space="preserve"> </w:t>
      </w:r>
    </w:p>
    <w:p w14:paraId="468BED6C" w14:textId="77777777" w:rsidR="000576D6" w:rsidRPr="000576D6" w:rsidRDefault="000576D6" w:rsidP="000576D6">
      <w:pPr>
        <w:pStyle w:val="Sansinterligne"/>
        <w:numPr>
          <w:ilvl w:val="0"/>
          <w:numId w:val="3"/>
        </w:numPr>
        <w:jc w:val="both"/>
        <w:rPr>
          <w:rFonts w:eastAsia="Times New Roman" w:cs="Calibri"/>
          <w:sz w:val="24"/>
          <w:szCs w:val="24"/>
          <w:lang w:eastAsia="fr-FR"/>
        </w:rPr>
      </w:pPr>
      <w:r w:rsidRPr="000576D6">
        <w:rPr>
          <w:rFonts w:eastAsia="Times New Roman" w:cs="Calibri"/>
          <w:sz w:val="24"/>
          <w:szCs w:val="24"/>
          <w:lang w:eastAsia="fr-FR"/>
        </w:rPr>
        <w:t>Un CV</w:t>
      </w:r>
    </w:p>
    <w:p w14:paraId="01202932" w14:textId="77777777" w:rsidR="000576D6" w:rsidRPr="000576D6" w:rsidRDefault="000576D6" w:rsidP="000576D6">
      <w:pPr>
        <w:pStyle w:val="Sansinterligne"/>
        <w:numPr>
          <w:ilvl w:val="0"/>
          <w:numId w:val="3"/>
        </w:numPr>
        <w:jc w:val="both"/>
        <w:rPr>
          <w:rFonts w:eastAsia="Times New Roman" w:cs="Calibri"/>
          <w:sz w:val="24"/>
          <w:szCs w:val="24"/>
          <w:lang w:eastAsia="fr-FR"/>
        </w:rPr>
      </w:pPr>
      <w:r w:rsidRPr="000576D6">
        <w:rPr>
          <w:rFonts w:eastAsia="Times New Roman" w:cs="Calibri"/>
          <w:sz w:val="24"/>
          <w:szCs w:val="24"/>
          <w:lang w:eastAsia="fr-FR"/>
        </w:rPr>
        <w:t>Une lettre de motivation </w:t>
      </w:r>
    </w:p>
    <w:p w14:paraId="6436EA9F" w14:textId="78ECDB07" w:rsidR="000A29CF" w:rsidRPr="00D1728D" w:rsidRDefault="000A29CF" w:rsidP="00D1728D">
      <w:pPr>
        <w:spacing w:before="120" w:after="120"/>
        <w:jc w:val="both"/>
        <w:rPr>
          <w:sz w:val="24"/>
          <w:szCs w:val="24"/>
        </w:rPr>
      </w:pPr>
    </w:p>
    <w:sectPr w:rsidR="000A29CF" w:rsidRPr="00D172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FUI-Regular">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09CA"/>
    <w:multiLevelType w:val="hybridMultilevel"/>
    <w:tmpl w:val="B3766CCC"/>
    <w:lvl w:ilvl="0" w:tplc="02B8BAEA">
      <w:start w:val="9"/>
      <w:numFmt w:val="bullet"/>
      <w:lvlText w:val="-"/>
      <w:lvlJc w:val="left"/>
      <w:pPr>
        <w:ind w:left="720" w:hanging="360"/>
      </w:pPr>
      <w:rPr>
        <w:rFonts w:ascii="Times New Roman" w:eastAsia="Times New Roman" w:hAnsi="Times New Roman" w:cs="Times New Roman" w:hint="default"/>
      </w:rPr>
    </w:lvl>
    <w:lvl w:ilvl="1" w:tplc="700ABDE8">
      <w:numFmt w:val="bullet"/>
      <w:lvlText w:val="•"/>
      <w:lvlJc w:val="left"/>
      <w:pPr>
        <w:ind w:left="1440" w:hanging="360"/>
      </w:pPr>
      <w:rPr>
        <w:rFonts w:ascii="Calibri" w:eastAsiaTheme="minorHAns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98E3A72"/>
    <w:multiLevelType w:val="hybridMultilevel"/>
    <w:tmpl w:val="F1B09C12"/>
    <w:lvl w:ilvl="0" w:tplc="8074413C">
      <w:start w:val="1"/>
      <w:numFmt w:val="bullet"/>
      <w:lvlText w:val="-"/>
      <w:lvlJc w:val="left"/>
      <w:pPr>
        <w:ind w:left="1068" w:hanging="360"/>
      </w:pPr>
      <w:rPr>
        <w:rFonts w:ascii="Calibri" w:eastAsia="Times New Roman"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2" w15:restartNumberingAfterBreak="0">
    <w:nsid w:val="7AE042E1"/>
    <w:multiLevelType w:val="hybridMultilevel"/>
    <w:tmpl w:val="5C745EB4"/>
    <w:lvl w:ilvl="0" w:tplc="4EAA4D00">
      <w:numFmt w:val="bullet"/>
      <w:lvlText w:val="-"/>
      <w:lvlJc w:val="left"/>
      <w:pPr>
        <w:ind w:left="420" w:hanging="360"/>
      </w:pPr>
      <w:rPr>
        <w:rFonts w:ascii="Calibri" w:eastAsiaTheme="minorHAnsi" w:hAnsi="Calibri" w:cs="Calibri"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num w:numId="1" w16cid:durableId="19089859">
    <w:abstractNumId w:val="0"/>
  </w:num>
  <w:num w:numId="2" w16cid:durableId="1359624853">
    <w:abstractNumId w:val="2"/>
  </w:num>
  <w:num w:numId="3" w16cid:durableId="1976833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68"/>
    <w:rsid w:val="0001141B"/>
    <w:rsid w:val="000576D6"/>
    <w:rsid w:val="00071292"/>
    <w:rsid w:val="000A29CF"/>
    <w:rsid w:val="000B1C28"/>
    <w:rsid w:val="002F24BC"/>
    <w:rsid w:val="003A1A41"/>
    <w:rsid w:val="00536C9B"/>
    <w:rsid w:val="00647C8A"/>
    <w:rsid w:val="00781015"/>
    <w:rsid w:val="00797168"/>
    <w:rsid w:val="0090409B"/>
    <w:rsid w:val="009421E2"/>
    <w:rsid w:val="00982D54"/>
    <w:rsid w:val="009C08B3"/>
    <w:rsid w:val="00A83949"/>
    <w:rsid w:val="00A93C9F"/>
    <w:rsid w:val="00C30AB1"/>
    <w:rsid w:val="00C803AF"/>
    <w:rsid w:val="00C91649"/>
    <w:rsid w:val="00CD2D31"/>
    <w:rsid w:val="00CF7E3A"/>
    <w:rsid w:val="00D05571"/>
    <w:rsid w:val="00D1728D"/>
    <w:rsid w:val="00E41609"/>
    <w:rsid w:val="00E75BE8"/>
    <w:rsid w:val="00ED1F9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A6DDC"/>
  <w15:chartTrackingRefBased/>
  <w15:docId w15:val="{DC0907D6-D82D-45AC-9B14-F7C073A1C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9716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79716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797168"/>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797168"/>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797168"/>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79716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9716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9716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9716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7168"/>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797168"/>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797168"/>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797168"/>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797168"/>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79716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9716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9716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97168"/>
    <w:rPr>
      <w:rFonts w:eastAsiaTheme="majorEastAsia" w:cstheme="majorBidi"/>
      <w:color w:val="272727" w:themeColor="text1" w:themeTint="D8"/>
    </w:rPr>
  </w:style>
  <w:style w:type="paragraph" w:styleId="Titre">
    <w:name w:val="Title"/>
    <w:basedOn w:val="Normal"/>
    <w:next w:val="Normal"/>
    <w:link w:val="TitreCar"/>
    <w:uiPriority w:val="10"/>
    <w:qFormat/>
    <w:rsid w:val="007971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9716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97168"/>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9716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97168"/>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797168"/>
    <w:rPr>
      <w:i/>
      <w:iCs/>
      <w:color w:val="404040" w:themeColor="text1" w:themeTint="BF"/>
    </w:rPr>
  </w:style>
  <w:style w:type="paragraph" w:styleId="Paragraphedeliste">
    <w:name w:val="List Paragraph"/>
    <w:basedOn w:val="Normal"/>
    <w:uiPriority w:val="34"/>
    <w:qFormat/>
    <w:rsid w:val="00797168"/>
    <w:pPr>
      <w:ind w:left="720"/>
      <w:contextualSpacing/>
    </w:pPr>
  </w:style>
  <w:style w:type="character" w:styleId="Accentuationintense">
    <w:name w:val="Intense Emphasis"/>
    <w:basedOn w:val="Policepardfaut"/>
    <w:uiPriority w:val="21"/>
    <w:qFormat/>
    <w:rsid w:val="00797168"/>
    <w:rPr>
      <w:i/>
      <w:iCs/>
      <w:color w:val="365F91" w:themeColor="accent1" w:themeShade="BF"/>
    </w:rPr>
  </w:style>
  <w:style w:type="paragraph" w:styleId="Citationintense">
    <w:name w:val="Intense Quote"/>
    <w:basedOn w:val="Normal"/>
    <w:next w:val="Normal"/>
    <w:link w:val="CitationintenseCar"/>
    <w:uiPriority w:val="30"/>
    <w:qFormat/>
    <w:rsid w:val="0079716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797168"/>
    <w:rPr>
      <w:i/>
      <w:iCs/>
      <w:color w:val="365F91" w:themeColor="accent1" w:themeShade="BF"/>
    </w:rPr>
  </w:style>
  <w:style w:type="character" w:styleId="Rfrenceintense">
    <w:name w:val="Intense Reference"/>
    <w:basedOn w:val="Policepardfaut"/>
    <w:uiPriority w:val="32"/>
    <w:qFormat/>
    <w:rsid w:val="00797168"/>
    <w:rPr>
      <w:b/>
      <w:bCs/>
      <w:smallCaps/>
      <w:color w:val="365F91" w:themeColor="accent1" w:themeShade="BF"/>
      <w:spacing w:val="5"/>
    </w:rPr>
  </w:style>
  <w:style w:type="character" w:styleId="Lienhypertexte">
    <w:name w:val="Hyperlink"/>
    <w:basedOn w:val="Policepardfaut"/>
    <w:uiPriority w:val="99"/>
    <w:unhideWhenUsed/>
    <w:rsid w:val="000576D6"/>
    <w:rPr>
      <w:color w:val="0000FF"/>
      <w:u w:val="single"/>
    </w:rPr>
  </w:style>
  <w:style w:type="paragraph" w:styleId="Sansinterligne">
    <w:name w:val="No Spacing"/>
    <w:uiPriority w:val="1"/>
    <w:qFormat/>
    <w:rsid w:val="000576D6"/>
    <w:pPr>
      <w:spacing w:after="0" w:line="240" w:lineRule="auto"/>
    </w:pPr>
    <w:rPr>
      <w:kern w:val="0"/>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860678">
      <w:bodyDiv w:val="1"/>
      <w:marLeft w:val="0"/>
      <w:marRight w:val="0"/>
      <w:marTop w:val="0"/>
      <w:marBottom w:val="0"/>
      <w:divBdr>
        <w:top w:val="none" w:sz="0" w:space="0" w:color="auto"/>
        <w:left w:val="none" w:sz="0" w:space="0" w:color="auto"/>
        <w:bottom w:val="none" w:sz="0" w:space="0" w:color="auto"/>
        <w:right w:val="none" w:sz="0" w:space="0" w:color="auto"/>
      </w:divBdr>
    </w:div>
    <w:div w:id="1205559522">
      <w:bodyDiv w:val="1"/>
      <w:marLeft w:val="0"/>
      <w:marRight w:val="0"/>
      <w:marTop w:val="0"/>
      <w:marBottom w:val="0"/>
      <w:divBdr>
        <w:top w:val="none" w:sz="0" w:space="0" w:color="auto"/>
        <w:left w:val="none" w:sz="0" w:space="0" w:color="auto"/>
        <w:bottom w:val="none" w:sz="0" w:space="0" w:color="auto"/>
        <w:right w:val="none" w:sz="0" w:space="0" w:color="auto"/>
      </w:divBdr>
    </w:div>
    <w:div w:id="189079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urses@wbi.be"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unocha.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3913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Weinblum Sharon</dc:creator>
  <cp:keywords/>
  <dc:description/>
  <cp:lastModifiedBy>Guillot Hélène</cp:lastModifiedBy>
  <cp:revision>2</cp:revision>
  <dcterms:created xsi:type="dcterms:W3CDTF">2025-04-15T07:09:00Z</dcterms:created>
  <dcterms:modified xsi:type="dcterms:W3CDTF">2025-04-15T07:09:00Z</dcterms:modified>
</cp:coreProperties>
</file>